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7257E" w14:textId="77CA6DB8"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044C53">
        <w:t>AH 1807</w:t>
      </w:r>
      <w:r w:rsidRPr="00CE0424">
        <w:tab/>
      </w:r>
      <w:proofErr w:type="spellStart"/>
      <w:r w:rsidRPr="00CE0424">
        <w:rPr>
          <w:sz w:val="32"/>
          <w:szCs w:val="32"/>
        </w:rPr>
        <w:t>Tdoc</w:t>
      </w:r>
      <w:proofErr w:type="spellEnd"/>
      <w:r w:rsidRPr="00CE0424">
        <w:rPr>
          <w:sz w:val="32"/>
          <w:szCs w:val="32"/>
        </w:rPr>
        <w:t xml:space="preserve"> R2-1</w:t>
      </w:r>
      <w:r w:rsidR="000151AE">
        <w:rPr>
          <w:sz w:val="32"/>
          <w:szCs w:val="32"/>
        </w:rPr>
        <w:t>8</w:t>
      </w:r>
      <w:r w:rsidR="00380F61">
        <w:rPr>
          <w:sz w:val="32"/>
          <w:szCs w:val="32"/>
        </w:rPr>
        <w:t>10084</w:t>
      </w:r>
    </w:p>
    <w:p w14:paraId="22C63754" w14:textId="77777777" w:rsidR="00700EF5" w:rsidRPr="00CE0424" w:rsidRDefault="00044C53" w:rsidP="00700EF5">
      <w:pPr>
        <w:pStyle w:val="3GPPHeader"/>
      </w:pPr>
      <w:r>
        <w:t>Montreal</w:t>
      </w:r>
      <w:r w:rsidR="005E03C7" w:rsidRPr="005E03C7">
        <w:t>,</w:t>
      </w:r>
      <w:r w:rsidR="00D323F0">
        <w:t xml:space="preserve"> </w:t>
      </w:r>
      <w:r>
        <w:t>Canada</w:t>
      </w:r>
      <w:r w:rsidR="00700EF5" w:rsidRPr="004A782B">
        <w:t xml:space="preserve">, </w:t>
      </w:r>
      <w:r>
        <w:t>2</w:t>
      </w:r>
      <w:r w:rsidRPr="00044C53">
        <w:rPr>
          <w:vertAlign w:val="superscript"/>
        </w:rPr>
        <w:t>nd</w:t>
      </w:r>
      <w:r>
        <w:t xml:space="preserve"> </w:t>
      </w:r>
      <w:r w:rsidR="00700EF5" w:rsidRPr="00631CA0">
        <w:t xml:space="preserve">– </w:t>
      </w:r>
      <w:r>
        <w:t>6</w:t>
      </w:r>
      <w:r w:rsidRPr="00044C53">
        <w:rPr>
          <w:vertAlign w:val="superscript"/>
        </w:rPr>
        <w:t>th</w:t>
      </w:r>
      <w:r>
        <w:t xml:space="preserve"> July</w:t>
      </w:r>
      <w:r w:rsidR="00700EF5">
        <w:t xml:space="preserve"> </w:t>
      </w:r>
      <w:r w:rsidR="00700EF5" w:rsidRPr="00631CA0">
        <w:t>201</w:t>
      </w:r>
      <w:r w:rsidR="000151AE">
        <w:t>8</w:t>
      </w:r>
    </w:p>
    <w:p w14:paraId="29456237" w14:textId="77777777" w:rsidR="00E90E49" w:rsidRPr="00CE0424" w:rsidRDefault="00E90E49" w:rsidP="00357380">
      <w:pPr>
        <w:pStyle w:val="3GPPHeader"/>
      </w:pPr>
    </w:p>
    <w:p w14:paraId="65D5A382" w14:textId="0AE3EC3A" w:rsidR="00E90E49" w:rsidRPr="00380F61" w:rsidRDefault="00E90E49" w:rsidP="00311702">
      <w:pPr>
        <w:pStyle w:val="3GPPHeader"/>
        <w:rPr>
          <w:sz w:val="22"/>
          <w:szCs w:val="22"/>
          <w:lang w:val="en-US"/>
        </w:rPr>
      </w:pPr>
      <w:r w:rsidRPr="00380F61">
        <w:rPr>
          <w:sz w:val="22"/>
          <w:szCs w:val="22"/>
          <w:lang w:val="en-US"/>
        </w:rPr>
        <w:t>Agenda Item:</w:t>
      </w:r>
      <w:r w:rsidRPr="00380F61">
        <w:rPr>
          <w:sz w:val="22"/>
          <w:szCs w:val="22"/>
          <w:lang w:val="en-US"/>
        </w:rPr>
        <w:tab/>
      </w:r>
      <w:r w:rsidR="00D50E74" w:rsidRPr="00380F61">
        <w:rPr>
          <w:sz w:val="22"/>
          <w:szCs w:val="22"/>
          <w:lang w:val="en-US"/>
        </w:rPr>
        <w:t>10.3.1.4.3</w:t>
      </w:r>
    </w:p>
    <w:p w14:paraId="4FEE8FA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0A33A5" w14:textId="77777777" w:rsidR="00E90E49" w:rsidRPr="00D50E74" w:rsidRDefault="003D3C45" w:rsidP="00311702">
      <w:pPr>
        <w:pStyle w:val="3GPPHeader"/>
        <w:rPr>
          <w:sz w:val="22"/>
          <w:szCs w:val="22"/>
        </w:rPr>
      </w:pPr>
      <w:r w:rsidRPr="00D50E74">
        <w:rPr>
          <w:sz w:val="22"/>
          <w:szCs w:val="22"/>
        </w:rPr>
        <w:t>Title:</w:t>
      </w:r>
      <w:r w:rsidR="00E90E49" w:rsidRPr="00D50E74">
        <w:rPr>
          <w:sz w:val="22"/>
          <w:szCs w:val="22"/>
        </w:rPr>
        <w:tab/>
      </w:r>
      <w:r w:rsidR="00EB30DA" w:rsidRPr="00E90714">
        <w:rPr>
          <w:sz w:val="22"/>
          <w:szCs w:val="22"/>
        </w:rPr>
        <w:t>UE switch from CBRA to CFRA and possible issues</w:t>
      </w:r>
    </w:p>
    <w:p w14:paraId="386BEDF9" w14:textId="77777777" w:rsidR="00E90E49" w:rsidRDefault="00E90E49" w:rsidP="00D546FF">
      <w:pPr>
        <w:pStyle w:val="3GPPHeader"/>
        <w:rPr>
          <w:sz w:val="22"/>
          <w:szCs w:val="22"/>
        </w:rPr>
      </w:pPr>
      <w:r w:rsidRPr="00D50E74">
        <w:rPr>
          <w:sz w:val="22"/>
          <w:szCs w:val="22"/>
        </w:rPr>
        <w:t>Document for:</w:t>
      </w:r>
      <w:r w:rsidRPr="00D50E74">
        <w:rPr>
          <w:sz w:val="22"/>
          <w:szCs w:val="22"/>
        </w:rPr>
        <w:tab/>
      </w:r>
      <w:r w:rsidRPr="00E90714">
        <w:rPr>
          <w:sz w:val="22"/>
          <w:szCs w:val="22"/>
        </w:rPr>
        <w:t>Discussion, Decision</w:t>
      </w:r>
    </w:p>
    <w:p w14:paraId="4B934969" w14:textId="77777777" w:rsidR="00C24345" w:rsidRDefault="00E90E49" w:rsidP="00A2052C">
      <w:pPr>
        <w:pStyle w:val="Heading1"/>
      </w:pPr>
      <w:r w:rsidRPr="00CE0424">
        <w:t>Introduction</w:t>
      </w:r>
    </w:p>
    <w:p w14:paraId="6C7427CB" w14:textId="20905CAB" w:rsidR="00A2052C" w:rsidRPr="00A2052C" w:rsidRDefault="005466D1" w:rsidP="00A2052C">
      <w:r>
        <w:t xml:space="preserve">Possible issues when a UE switches from CBRA to CFRA during an ongoing </w:t>
      </w:r>
      <w:proofErr w:type="gramStart"/>
      <w:r>
        <w:t>Random Access</w:t>
      </w:r>
      <w:proofErr w:type="gramEnd"/>
      <w:r>
        <w:t xml:space="preserve"> procedure </w:t>
      </w:r>
      <w:r w:rsidR="005C7948">
        <w:t xml:space="preserve">were </w:t>
      </w:r>
      <w:r>
        <w:t>discussed at previous RAN2#102 me</w:t>
      </w:r>
      <w:bookmarkStart w:id="0" w:name="_GoBack"/>
      <w:bookmarkEnd w:id="0"/>
      <w:r>
        <w:t>eting. This contribution discusses these possible issues further.</w:t>
      </w:r>
    </w:p>
    <w:p w14:paraId="3F27911B" w14:textId="77777777" w:rsidR="004000E8" w:rsidRPr="00CE0424" w:rsidRDefault="004000E8" w:rsidP="00CE0424">
      <w:pPr>
        <w:pStyle w:val="Heading1"/>
      </w:pPr>
      <w:bookmarkStart w:id="1" w:name="_Ref178064866"/>
      <w:r w:rsidRPr="00CE0424">
        <w:t>Discussion</w:t>
      </w:r>
      <w:bookmarkEnd w:id="1"/>
    </w:p>
    <w:p w14:paraId="327479F8" w14:textId="3A9C3136" w:rsidR="00D43540" w:rsidRDefault="00D43540" w:rsidP="00CE0424">
      <w:pPr>
        <w:pStyle w:val="BodyText"/>
      </w:pPr>
      <w:r>
        <w:t xml:space="preserve">In NR, there is a possibility for a UE to switch from CBRA to CFRA during an ongoing </w:t>
      </w:r>
      <w:proofErr w:type="gramStart"/>
      <w:r>
        <w:t>Random Access</w:t>
      </w:r>
      <w:proofErr w:type="gramEnd"/>
      <w:r>
        <w:t xml:space="preserve"> procedure. This can happen e.g. during HO, where the UE is configured with CFRA resources but at the time of Random Access resource selection, there is no SSB above the selection threshold. In this case the UE will fall back to CBRA resources where it is possible to select any SSB. If the CBRA fails contention resolution (if e.g. the selected SSB does not give sufficient quality), the UE will do a new </w:t>
      </w:r>
      <w:proofErr w:type="gramStart"/>
      <w:r>
        <w:t>Random Access</w:t>
      </w:r>
      <w:proofErr w:type="gramEnd"/>
      <w:r>
        <w:t xml:space="preserve"> resource selection which now may lead to successful SSB selection and CFRA.</w:t>
      </w:r>
      <w:r w:rsidR="005409EB">
        <w:t xml:space="preserve"> The switch from CBRA to CFRA is only applicable to UEs in RRC connected mode.</w:t>
      </w:r>
    </w:p>
    <w:p w14:paraId="7D1E2E27" w14:textId="5D3FC2D1" w:rsidR="00AC4039" w:rsidRDefault="00D43540" w:rsidP="00CE0424">
      <w:pPr>
        <w:pStyle w:val="BodyText"/>
      </w:pPr>
      <w:r>
        <w:t xml:space="preserve">In </w:t>
      </w:r>
      <w:r>
        <w:fldChar w:fldCharType="begin"/>
      </w:r>
      <w:r>
        <w:instrText xml:space="preserve"> REF _Ref516744702 \r \h </w:instrText>
      </w:r>
      <w:r>
        <w:fldChar w:fldCharType="separate"/>
      </w:r>
      <w:r>
        <w:t>[1]</w:t>
      </w:r>
      <w:r>
        <w:fldChar w:fldCharType="end"/>
      </w:r>
      <w:r>
        <w:t>, it was claimed that the UE will not transmit the M</w:t>
      </w:r>
      <w:r w:rsidR="005409EB">
        <w:t xml:space="preserve">essage </w:t>
      </w:r>
      <w:r>
        <w:t xml:space="preserve">3 in this case since it has already been submitted by upper layers and stored in the Msg3 buffer. </w:t>
      </w:r>
      <w:r w:rsidR="00270A28">
        <w:t xml:space="preserve">According to 38.321, the HARQ buffer is flushed when contention resolution </w:t>
      </w:r>
      <w:proofErr w:type="gramStart"/>
      <w:r w:rsidR="00270A28">
        <w:t>fails</w:t>
      </w:r>
      <w:proofErr w:type="gramEnd"/>
      <w:r w:rsidR="00270A28">
        <w:t xml:space="preserve"> and the MAC PDU is stored in the Msg3 buffer. When the </w:t>
      </w:r>
      <w:proofErr w:type="gramStart"/>
      <w:r w:rsidR="00270A28">
        <w:t>Random Access</w:t>
      </w:r>
      <w:proofErr w:type="gramEnd"/>
      <w:r w:rsidR="00270A28">
        <w:t xml:space="preserve"> procedure continues</w:t>
      </w:r>
      <w:r w:rsidR="00AC4039">
        <w:t xml:space="preserve"> and </w:t>
      </w:r>
      <w:r w:rsidR="00270A28">
        <w:t>a new RAR is received</w:t>
      </w:r>
      <w:r w:rsidR="00AC4039">
        <w:t xml:space="preserve">, the MAC PDU </w:t>
      </w:r>
      <w:r w:rsidR="005409EB">
        <w:t xml:space="preserve">is </w:t>
      </w:r>
      <w:r w:rsidR="00AC4039">
        <w:t xml:space="preserve">already stored in the Msg3 </w:t>
      </w:r>
      <w:r w:rsidR="005409EB">
        <w:t>buffer</w:t>
      </w:r>
      <w:r w:rsidR="00AC4039">
        <w:t xml:space="preserve">, irrespective of if it is </w:t>
      </w:r>
      <w:r w:rsidR="005409EB">
        <w:t xml:space="preserve">a new </w:t>
      </w:r>
      <w:r w:rsidR="00AC4039">
        <w:t>CBRA or</w:t>
      </w:r>
      <w:r w:rsidR="005409EB">
        <w:t xml:space="preserve"> a</w:t>
      </w:r>
      <w:r w:rsidR="00AC4039">
        <w:t xml:space="preserve"> CFRA. </w:t>
      </w:r>
    </w:p>
    <w:p w14:paraId="0399F87F" w14:textId="1B07FA4F" w:rsidR="00AC4039" w:rsidRDefault="00AC4039" w:rsidP="00CE0424">
      <w:pPr>
        <w:pStyle w:val="BodyText"/>
      </w:pPr>
      <w:r>
        <w:t xml:space="preserve">When the grant is received in the new RAR, the UE will </w:t>
      </w:r>
      <w:r w:rsidR="00BE4397" w:rsidRPr="00216F88">
        <w:rPr>
          <w:noProof/>
        </w:rPr>
        <w:t>deliver the uplink grant and the associated HARQ information to the HARQ entity</w:t>
      </w:r>
      <w:r w:rsidR="00DE4A28">
        <w:t>. In 38.321</w:t>
      </w:r>
      <w:r w:rsidR="00D955C2">
        <w:t>-f20</w:t>
      </w:r>
      <w:r w:rsidR="00DE4A28">
        <w:t xml:space="preserve"> Section 5.4.2.1, it is stated that</w:t>
      </w:r>
    </w:p>
    <w:p w14:paraId="3FB8325A" w14:textId="77777777" w:rsidR="002E14AE" w:rsidRPr="002E14AE" w:rsidRDefault="002E14AE" w:rsidP="002E14AE">
      <w:pPr>
        <w:overflowPunct/>
        <w:autoSpaceDE/>
        <w:autoSpaceDN/>
        <w:adjustRightInd/>
        <w:spacing w:after="180"/>
        <w:ind w:left="851" w:hanging="284"/>
        <w:jc w:val="left"/>
        <w:textAlignment w:val="auto"/>
        <w:rPr>
          <w:rFonts w:ascii="Times New Roman" w:eastAsia="Malgun Gothic" w:hAnsi="Times New Roman"/>
          <w:noProof/>
          <w:lang w:eastAsia="en-US"/>
        </w:rPr>
      </w:pPr>
      <w:r w:rsidRPr="002E14AE">
        <w:rPr>
          <w:rFonts w:ascii="Times New Roman" w:eastAsia="Malgun Gothic" w:hAnsi="Times New Roman"/>
          <w:noProof/>
          <w:lang w:eastAsia="ko-KR"/>
        </w:rPr>
        <w:t>2&gt;</w:t>
      </w:r>
      <w:r w:rsidRPr="002E14AE">
        <w:rPr>
          <w:rFonts w:ascii="Times New Roman" w:eastAsia="Malgun Gothic" w:hAnsi="Times New Roman"/>
          <w:noProof/>
          <w:lang w:eastAsia="en-US"/>
        </w:rPr>
        <w:tab/>
        <w:t>if the uplink grant was received in a Random Access Response; or</w:t>
      </w:r>
    </w:p>
    <w:p w14:paraId="18707E84" w14:textId="77777777" w:rsidR="002E14AE" w:rsidRPr="002E14AE" w:rsidRDefault="002E14AE" w:rsidP="002E14AE">
      <w:pPr>
        <w:overflowPunct/>
        <w:autoSpaceDE/>
        <w:autoSpaceDN/>
        <w:adjustRightInd/>
        <w:spacing w:after="180"/>
        <w:ind w:left="851" w:hanging="284"/>
        <w:jc w:val="left"/>
        <w:textAlignment w:val="auto"/>
        <w:rPr>
          <w:rFonts w:ascii="Times New Roman" w:eastAsia="Malgun Gothic" w:hAnsi="Times New Roman"/>
          <w:noProof/>
          <w:lang w:eastAsia="en-US"/>
        </w:rPr>
      </w:pPr>
      <w:r w:rsidRPr="002E14AE">
        <w:rPr>
          <w:rFonts w:ascii="Times New Roman" w:eastAsia="Malgun Gothic" w:hAnsi="Times New Roman"/>
          <w:noProof/>
          <w:lang w:eastAsia="en-US"/>
        </w:rPr>
        <w:t>2&gt;</w:t>
      </w:r>
      <w:r w:rsidRPr="002E14AE">
        <w:rPr>
          <w:rFonts w:ascii="Times New Roman" w:eastAsia="Malgun Gothic" w:hAnsi="Times New Roman"/>
          <w:noProof/>
          <w:lang w:eastAsia="en-US"/>
        </w:rPr>
        <w:tab/>
        <w:t>if the uplink grant is part of a bundle of the configured uplink grant, and may be used for initial transmission according to subclause 6.1.2.3 of TS 38.214 [7], and if no MAC PDU has been obtained for this bundle:</w:t>
      </w:r>
    </w:p>
    <w:p w14:paraId="2EB23CEF" w14:textId="77777777" w:rsidR="002E14AE" w:rsidRPr="002E14AE" w:rsidRDefault="002E14AE" w:rsidP="002E14AE">
      <w:pPr>
        <w:overflowPunct/>
        <w:autoSpaceDE/>
        <w:autoSpaceDN/>
        <w:adjustRightInd/>
        <w:spacing w:after="180"/>
        <w:ind w:left="1135" w:hanging="284"/>
        <w:jc w:val="left"/>
        <w:textAlignment w:val="auto"/>
        <w:rPr>
          <w:rFonts w:ascii="Times New Roman" w:eastAsia="Malgun Gothic" w:hAnsi="Times New Roman"/>
          <w:noProof/>
          <w:lang w:eastAsia="en-US"/>
        </w:rPr>
      </w:pPr>
      <w:r w:rsidRPr="002E14AE">
        <w:rPr>
          <w:rFonts w:ascii="Times New Roman" w:eastAsia="Malgun Gothic" w:hAnsi="Times New Roman"/>
          <w:noProof/>
          <w:lang w:eastAsia="ko-KR"/>
        </w:rPr>
        <w:t>3&gt;</w:t>
      </w:r>
      <w:r w:rsidRPr="002E14AE">
        <w:rPr>
          <w:rFonts w:ascii="Times New Roman" w:eastAsia="Malgun Gothic" w:hAnsi="Times New Roman"/>
          <w:noProof/>
          <w:lang w:eastAsia="en-US"/>
        </w:rPr>
        <w:tab/>
        <w:t xml:space="preserve">if there is a MAC PDU in the </w:t>
      </w:r>
      <w:r w:rsidRPr="002E14AE">
        <w:rPr>
          <w:rFonts w:ascii="Times New Roman" w:eastAsia="Malgun Gothic" w:hAnsi="Times New Roman"/>
          <w:lang w:eastAsia="en-US"/>
        </w:rPr>
        <w:t>Msg3</w:t>
      </w:r>
      <w:r w:rsidRPr="002E14AE">
        <w:rPr>
          <w:rFonts w:ascii="Times New Roman" w:eastAsia="Malgun Gothic" w:hAnsi="Times New Roman"/>
          <w:noProof/>
          <w:lang w:eastAsia="en-US"/>
        </w:rPr>
        <w:t xml:space="preserve"> buffer</w:t>
      </w:r>
      <w:r w:rsidRPr="002E14AE">
        <w:rPr>
          <w:rFonts w:ascii="Times New Roman" w:eastAsia="Malgun Gothic" w:hAnsi="Times New Roman"/>
          <w:noProof/>
        </w:rPr>
        <w:t xml:space="preserve"> and the uplink grant was received in a Random Access Response</w:t>
      </w:r>
      <w:r w:rsidRPr="002E14AE">
        <w:rPr>
          <w:rFonts w:ascii="Times New Roman" w:eastAsia="Malgun Gothic" w:hAnsi="Times New Roman"/>
          <w:noProof/>
          <w:lang w:eastAsia="en-US"/>
        </w:rPr>
        <w:t>:</w:t>
      </w:r>
    </w:p>
    <w:p w14:paraId="06D87265" w14:textId="77777777" w:rsidR="002E14AE" w:rsidRPr="002E14AE" w:rsidRDefault="002E14AE" w:rsidP="002E14AE">
      <w:pPr>
        <w:overflowPunct/>
        <w:autoSpaceDE/>
        <w:autoSpaceDN/>
        <w:adjustRightInd/>
        <w:spacing w:after="180"/>
        <w:ind w:left="1418" w:hanging="284"/>
        <w:jc w:val="left"/>
        <w:textAlignment w:val="auto"/>
        <w:rPr>
          <w:rFonts w:ascii="Times New Roman" w:eastAsia="Malgun Gothic" w:hAnsi="Times New Roman"/>
          <w:noProof/>
          <w:lang w:eastAsia="en-US"/>
        </w:rPr>
      </w:pPr>
      <w:r w:rsidRPr="002E14AE">
        <w:rPr>
          <w:rFonts w:ascii="Times New Roman" w:eastAsia="Malgun Gothic" w:hAnsi="Times New Roman"/>
          <w:noProof/>
          <w:lang w:eastAsia="ko-KR"/>
        </w:rPr>
        <w:t>4&gt;</w:t>
      </w:r>
      <w:r w:rsidRPr="002E14AE">
        <w:rPr>
          <w:rFonts w:ascii="Times New Roman" w:eastAsia="Malgun Gothic" w:hAnsi="Times New Roman"/>
          <w:noProof/>
          <w:lang w:eastAsia="en-US"/>
        </w:rPr>
        <w:tab/>
        <w:t xml:space="preserve">obtain the MAC PDU to transmit from the </w:t>
      </w:r>
      <w:r w:rsidRPr="002E14AE">
        <w:rPr>
          <w:rFonts w:ascii="Times New Roman" w:eastAsia="Malgun Gothic" w:hAnsi="Times New Roman"/>
          <w:lang w:eastAsia="en-US"/>
        </w:rPr>
        <w:t>Msg3</w:t>
      </w:r>
      <w:r w:rsidRPr="002E14AE">
        <w:rPr>
          <w:rFonts w:ascii="Times New Roman" w:eastAsia="Malgun Gothic" w:hAnsi="Times New Roman"/>
          <w:noProof/>
          <w:lang w:eastAsia="en-US"/>
        </w:rPr>
        <w:t xml:space="preserve"> buffer.</w:t>
      </w:r>
    </w:p>
    <w:p w14:paraId="38A950CD" w14:textId="77777777" w:rsidR="002E14AE" w:rsidRPr="002E14AE" w:rsidRDefault="002E14AE" w:rsidP="002E14AE">
      <w:pPr>
        <w:overflowPunct/>
        <w:autoSpaceDE/>
        <w:autoSpaceDN/>
        <w:adjustRightInd/>
        <w:spacing w:after="180"/>
        <w:ind w:left="1135" w:hanging="284"/>
        <w:jc w:val="left"/>
        <w:textAlignment w:val="auto"/>
        <w:rPr>
          <w:rFonts w:ascii="Times New Roman" w:eastAsia="Malgun Gothic" w:hAnsi="Times New Roman"/>
          <w:noProof/>
          <w:lang w:eastAsia="en-US"/>
        </w:rPr>
      </w:pPr>
      <w:r w:rsidRPr="002E14AE">
        <w:rPr>
          <w:rFonts w:ascii="Times New Roman" w:eastAsia="Malgun Gothic" w:hAnsi="Times New Roman"/>
          <w:noProof/>
          <w:lang w:eastAsia="ko-KR"/>
        </w:rPr>
        <w:t>3&gt;</w:t>
      </w:r>
      <w:r w:rsidRPr="002E14AE">
        <w:rPr>
          <w:rFonts w:ascii="Times New Roman" w:eastAsia="Malgun Gothic" w:hAnsi="Times New Roman"/>
          <w:noProof/>
          <w:lang w:eastAsia="en-US"/>
        </w:rPr>
        <w:tab/>
        <w:t>else:</w:t>
      </w:r>
    </w:p>
    <w:p w14:paraId="528DA695" w14:textId="77777777" w:rsidR="002E14AE" w:rsidRPr="002E14AE" w:rsidRDefault="002E14AE" w:rsidP="002E14AE">
      <w:pPr>
        <w:overflowPunct/>
        <w:autoSpaceDE/>
        <w:autoSpaceDN/>
        <w:adjustRightInd/>
        <w:spacing w:after="180"/>
        <w:ind w:left="1418" w:hanging="284"/>
        <w:jc w:val="left"/>
        <w:textAlignment w:val="auto"/>
        <w:rPr>
          <w:rFonts w:ascii="Times New Roman" w:eastAsia="Malgun Gothic" w:hAnsi="Times New Roman"/>
          <w:noProof/>
          <w:lang w:eastAsia="en-US"/>
        </w:rPr>
      </w:pPr>
      <w:r w:rsidRPr="002E14AE">
        <w:rPr>
          <w:rFonts w:ascii="Times New Roman" w:eastAsia="Malgun Gothic" w:hAnsi="Times New Roman"/>
          <w:noProof/>
          <w:lang w:eastAsia="ko-KR"/>
        </w:rPr>
        <w:t>4&gt;</w:t>
      </w:r>
      <w:r w:rsidRPr="002E14AE">
        <w:rPr>
          <w:rFonts w:ascii="Times New Roman" w:eastAsia="Malgun Gothic" w:hAnsi="Times New Roman"/>
          <w:noProof/>
          <w:lang w:eastAsia="en-US"/>
        </w:rPr>
        <w:tab/>
        <w:t>obtain the MAC PDU to transmit from the Multiplexing and assembly entity, if any;</w:t>
      </w:r>
    </w:p>
    <w:p w14:paraId="1F3C815D" w14:textId="77777777" w:rsidR="002E14AE" w:rsidRPr="002E14AE" w:rsidRDefault="002E14AE" w:rsidP="002E14AE">
      <w:pPr>
        <w:overflowPunct/>
        <w:autoSpaceDE/>
        <w:autoSpaceDN/>
        <w:adjustRightInd/>
        <w:spacing w:after="180"/>
        <w:ind w:left="1135" w:hanging="284"/>
        <w:jc w:val="left"/>
        <w:textAlignment w:val="auto"/>
        <w:rPr>
          <w:rFonts w:ascii="Times New Roman" w:eastAsia="Malgun Gothic" w:hAnsi="Times New Roman"/>
          <w:noProof/>
          <w:lang w:eastAsia="en-US"/>
        </w:rPr>
      </w:pPr>
      <w:r w:rsidRPr="002E14AE">
        <w:rPr>
          <w:rFonts w:ascii="Times New Roman" w:eastAsia="Malgun Gothic" w:hAnsi="Times New Roman"/>
          <w:noProof/>
          <w:lang w:eastAsia="ko-KR"/>
        </w:rPr>
        <w:t>3&gt;</w:t>
      </w:r>
      <w:r w:rsidRPr="002E14AE">
        <w:rPr>
          <w:rFonts w:ascii="Times New Roman" w:eastAsia="Malgun Gothic" w:hAnsi="Times New Roman"/>
          <w:noProof/>
        </w:rPr>
        <w:tab/>
        <w:t>if a MAC PDU to transmit has been obtained:</w:t>
      </w:r>
    </w:p>
    <w:p w14:paraId="6F3BA174" w14:textId="77777777" w:rsidR="002E14AE" w:rsidRPr="002E14AE" w:rsidRDefault="002E14AE" w:rsidP="002E14AE">
      <w:pPr>
        <w:overflowPunct/>
        <w:autoSpaceDE/>
        <w:autoSpaceDN/>
        <w:adjustRightInd/>
        <w:spacing w:after="180"/>
        <w:ind w:left="1418" w:hanging="284"/>
        <w:jc w:val="left"/>
        <w:textAlignment w:val="auto"/>
        <w:rPr>
          <w:rFonts w:ascii="Times New Roman" w:eastAsia="Malgun Gothic" w:hAnsi="Times New Roman"/>
          <w:lang w:eastAsia="en-US"/>
        </w:rPr>
      </w:pPr>
      <w:r w:rsidRPr="002E14AE">
        <w:rPr>
          <w:rFonts w:ascii="Times New Roman" w:eastAsia="Malgun Gothic" w:hAnsi="Times New Roman"/>
          <w:lang w:eastAsia="ko-KR"/>
        </w:rPr>
        <w:t>4&gt;</w:t>
      </w:r>
      <w:r w:rsidRPr="002E14AE">
        <w:rPr>
          <w:rFonts w:ascii="Times New Roman" w:eastAsia="Malgun Gothic" w:hAnsi="Times New Roman"/>
          <w:lang w:eastAsia="en-US"/>
        </w:rPr>
        <w:tab/>
        <w:t>deliver the MAC PDU and the uplink grant and the HARQ information of the TB</w:t>
      </w:r>
      <w:r w:rsidRPr="002E14AE">
        <w:rPr>
          <w:rFonts w:ascii="Times New Roman" w:eastAsia="Malgun Gothic" w:hAnsi="Times New Roman"/>
          <w:lang w:eastAsia="ko-KR"/>
        </w:rPr>
        <w:t xml:space="preserve"> </w:t>
      </w:r>
      <w:r w:rsidRPr="002E14AE">
        <w:rPr>
          <w:rFonts w:ascii="Times New Roman" w:eastAsia="Malgun Gothic" w:hAnsi="Times New Roman"/>
          <w:lang w:eastAsia="en-US"/>
        </w:rPr>
        <w:t>to the identified HARQ process;</w:t>
      </w:r>
    </w:p>
    <w:p w14:paraId="5DADC2B8" w14:textId="77777777" w:rsidR="002E14AE" w:rsidRPr="002E14AE" w:rsidRDefault="002E14AE" w:rsidP="002E14AE">
      <w:pPr>
        <w:overflowPunct/>
        <w:autoSpaceDE/>
        <w:autoSpaceDN/>
        <w:adjustRightInd/>
        <w:spacing w:after="180"/>
        <w:ind w:left="1418" w:hanging="284"/>
        <w:jc w:val="left"/>
        <w:textAlignment w:val="auto"/>
        <w:rPr>
          <w:rFonts w:ascii="Times New Roman" w:eastAsia="Malgun Gothic" w:hAnsi="Times New Roman"/>
          <w:lang w:eastAsia="ko-KR"/>
        </w:rPr>
      </w:pPr>
      <w:r w:rsidRPr="002E14AE">
        <w:rPr>
          <w:rFonts w:ascii="Times New Roman" w:eastAsia="Malgun Gothic" w:hAnsi="Times New Roman"/>
          <w:lang w:eastAsia="ko-KR"/>
        </w:rPr>
        <w:t>4&gt;</w:t>
      </w:r>
      <w:r w:rsidRPr="002E14AE">
        <w:rPr>
          <w:rFonts w:ascii="Times New Roman" w:eastAsia="Malgun Gothic" w:hAnsi="Times New Roman"/>
          <w:lang w:eastAsia="en-US"/>
        </w:rPr>
        <w:tab/>
        <w:t>instruct the identified HARQ process to trigger a new transmission;</w:t>
      </w:r>
    </w:p>
    <w:p w14:paraId="23452D5F" w14:textId="7BCD016E" w:rsidR="00DE4A28" w:rsidRPr="00DE4A28" w:rsidRDefault="00DE4A28" w:rsidP="00DE4A28">
      <w:pPr>
        <w:overflowPunct/>
        <w:autoSpaceDE/>
        <w:autoSpaceDN/>
        <w:adjustRightInd/>
        <w:spacing w:after="180"/>
        <w:ind w:left="1135" w:hanging="284"/>
        <w:jc w:val="left"/>
        <w:textAlignment w:val="auto"/>
        <w:rPr>
          <w:rFonts w:ascii="Times New Roman" w:eastAsia="Malgun Gothic" w:hAnsi="Times New Roman"/>
          <w:noProof/>
          <w:lang w:eastAsia="en-US"/>
        </w:rPr>
      </w:pPr>
    </w:p>
    <w:p w14:paraId="4248AAA6" w14:textId="02BCE348" w:rsidR="008C339C" w:rsidRDefault="00DE4A28" w:rsidP="00CE0424">
      <w:pPr>
        <w:pStyle w:val="BodyText"/>
      </w:pPr>
      <w:r>
        <w:lastRenderedPageBreak/>
        <w:t>Hence, the MAC PDU from the Msg3 buffer will be</w:t>
      </w:r>
      <w:r w:rsidR="00EF5458">
        <w:t xml:space="preserve"> obtained f</w:t>
      </w:r>
      <w:r w:rsidR="008C339C">
        <w:t>or</w:t>
      </w:r>
      <w:r>
        <w:t xml:space="preserve"> transm</w:t>
      </w:r>
      <w:r w:rsidR="008C339C">
        <w:t>ission</w:t>
      </w:r>
      <w:r>
        <w:t xml:space="preserve">. </w:t>
      </w:r>
    </w:p>
    <w:p w14:paraId="0C67C3BF" w14:textId="2368009F" w:rsidR="00DE4A28" w:rsidRDefault="00DE4A28" w:rsidP="00CE0424">
      <w:pPr>
        <w:pStyle w:val="BodyText"/>
        <w:rPr>
          <w:lang w:eastAsia="ko-KR"/>
        </w:rPr>
      </w:pPr>
      <w:r>
        <w:t>The issue that can potentially be seen in this case is that the new grant size is different from the original grant size</w:t>
      </w:r>
      <w:r w:rsidR="005409EB">
        <w:t xml:space="preserve"> for which the MAC PDU has been generated</w:t>
      </w:r>
      <w:r>
        <w:t xml:space="preserve">. This would not be expected to happen in case that both the first and second grant are obtained for CBRA as it can be expected that the network would always issue the same grant size for CBRA (within </w:t>
      </w:r>
      <w:r w:rsidRPr="00216F88">
        <w:rPr>
          <w:lang w:eastAsia="ko-KR"/>
        </w:rPr>
        <w:t xml:space="preserve">Random Access Preamble </w:t>
      </w:r>
      <w:proofErr w:type="gramStart"/>
      <w:r w:rsidRPr="00216F88">
        <w:rPr>
          <w:lang w:eastAsia="ko-KR"/>
        </w:rPr>
        <w:t>group</w:t>
      </w:r>
      <w:proofErr w:type="gramEnd"/>
      <w:r w:rsidRPr="00216F88">
        <w:rPr>
          <w:lang w:eastAsia="ko-KR"/>
        </w:rPr>
        <w:t xml:space="preserve"> A</w:t>
      </w:r>
      <w:r>
        <w:rPr>
          <w:lang w:eastAsia="ko-KR"/>
        </w:rPr>
        <w:t xml:space="preserve"> and </w:t>
      </w:r>
      <w:r w:rsidRPr="00216F88">
        <w:rPr>
          <w:lang w:eastAsia="ko-KR"/>
        </w:rPr>
        <w:t xml:space="preserve">Random Access Preamble group </w:t>
      </w:r>
      <w:r>
        <w:rPr>
          <w:lang w:eastAsia="ko-KR"/>
        </w:rPr>
        <w:t>B, respectively).</w:t>
      </w:r>
    </w:p>
    <w:p w14:paraId="40984AB5" w14:textId="77F6EF39" w:rsidR="00DE4A28" w:rsidRDefault="00DE4A28" w:rsidP="00CE0424">
      <w:pPr>
        <w:pStyle w:val="BodyText"/>
      </w:pPr>
      <w:r>
        <w:t>So</w:t>
      </w:r>
      <w:r w:rsidR="006E1AF6">
        <w:t>,</w:t>
      </w:r>
      <w:r>
        <w:t xml:space="preserve"> the question is if there are situations where the network would issue different size of grants for CFRA and CBRA. In general, this cannot be precluded. In case that grants for CFRA differ from grants for CBRA</w:t>
      </w:r>
      <w:r w:rsidR="006B6602">
        <w:t>, the grants for CBRA would be expected to be smaller as these would need to cater for UEs in bad coverage situations. Also, there are use cases i.e. HO, where the network would benefit from additional information such as BSR and PHR, why a larger grant in this case may be beneficial.</w:t>
      </w:r>
    </w:p>
    <w:p w14:paraId="234869D2" w14:textId="1D5CEB12" w:rsidR="006B6602" w:rsidRPr="00CE0424" w:rsidRDefault="006B6602" w:rsidP="006B6602">
      <w:pPr>
        <w:pStyle w:val="Observation"/>
      </w:pPr>
      <w:bookmarkStart w:id="2" w:name="_Toc347823812"/>
      <w:bookmarkStart w:id="3" w:name="_Toc347823993"/>
      <w:bookmarkStart w:id="4" w:name="_Toc347824244"/>
      <w:bookmarkStart w:id="5" w:name="_Toc516749019"/>
      <w:r>
        <w:t>There are cases where the RAR grant for CFRA could be larger than for CBRA.</w:t>
      </w:r>
      <w:bookmarkEnd w:id="2"/>
      <w:bookmarkEnd w:id="3"/>
      <w:bookmarkEnd w:id="4"/>
      <w:bookmarkEnd w:id="5"/>
    </w:p>
    <w:p w14:paraId="56C61EAF" w14:textId="1C04E4B6" w:rsidR="00D43540" w:rsidRDefault="007D6CF2" w:rsidP="00CE0424">
      <w:pPr>
        <w:pStyle w:val="BodyText"/>
      </w:pPr>
      <w:r>
        <w:t>T</w:t>
      </w:r>
      <w:r w:rsidR="006B6602">
        <w:t>he case where the grant in the RAR is larger than the MAC PDU in the Msg3 buffer</w:t>
      </w:r>
      <w:r w:rsidR="001350B2">
        <w:t xml:space="preserve"> can be </w:t>
      </w:r>
      <w:r w:rsidR="00BB4AEE">
        <w:t>easily handled by the UE</w:t>
      </w:r>
      <w:r>
        <w:t>.</w:t>
      </w:r>
      <w:r w:rsidR="005409EB">
        <w:t xml:space="preserve"> </w:t>
      </w:r>
      <w:r>
        <w:t>A</w:t>
      </w:r>
      <w:r w:rsidR="005409EB">
        <w:t xml:space="preserve"> straightforward solution is that the UE </w:t>
      </w:r>
      <w:r w:rsidR="00F67E1D">
        <w:t>rebuilds the MAC PDU by using</w:t>
      </w:r>
      <w:r w:rsidR="005409EB">
        <w:t xml:space="preserve"> padding to fill up the new TB format</w:t>
      </w:r>
      <w:r w:rsidR="001350B2">
        <w:t xml:space="preserve"> according to the rules for how to build a MAC PDU</w:t>
      </w:r>
      <w:r w:rsidR="005409EB">
        <w:t>.</w:t>
      </w:r>
      <w:r w:rsidR="0021349A">
        <w:t xml:space="preserve"> </w:t>
      </w:r>
      <w:r w:rsidR="005E618F">
        <w:t xml:space="preserve">Depending on the grant size, the UE </w:t>
      </w:r>
      <w:r w:rsidR="001350B2">
        <w:t>may</w:t>
      </w:r>
      <w:r w:rsidR="005E618F">
        <w:t xml:space="preserve"> include BSR</w:t>
      </w:r>
      <w:r w:rsidR="00B83325">
        <w:t xml:space="preserve"> in addition to padding bits.</w:t>
      </w:r>
    </w:p>
    <w:p w14:paraId="6B371510" w14:textId="2DD0F279" w:rsidR="00287838" w:rsidRDefault="009D2B67" w:rsidP="00A04F49">
      <w:pPr>
        <w:pStyle w:val="Proposal"/>
      </w:pPr>
      <w:bookmarkStart w:id="6" w:name="_Toc517184107"/>
      <w:bookmarkStart w:id="7" w:name="_Toc347823621"/>
      <w:bookmarkStart w:id="8" w:name="_Toc347824073"/>
      <w:bookmarkStart w:id="9" w:name="_Toc347824246"/>
      <w:bookmarkStart w:id="10" w:name="_Toc516749023"/>
      <w:bookmarkStart w:id="11" w:name="_Toc517184077"/>
      <w:bookmarkStart w:id="12" w:name="_Toc517184108"/>
      <w:bookmarkStart w:id="13" w:name="_Toc517288050"/>
      <w:bookmarkEnd w:id="6"/>
      <w:r w:rsidRPr="00E90714">
        <w:t xml:space="preserve">The </w:t>
      </w:r>
      <w:r w:rsidR="002F1C9C" w:rsidRPr="00E90714">
        <w:t xml:space="preserve">UE should rebuild the MAC PDU </w:t>
      </w:r>
      <w:r w:rsidR="00405DCC" w:rsidRPr="00E90714">
        <w:t>if the CFRA grant is larger than the</w:t>
      </w:r>
      <w:r w:rsidR="00B43150" w:rsidRPr="00E90714">
        <w:t xml:space="preserve"> original CBRA grant</w:t>
      </w:r>
      <w:r w:rsidR="00CC2011" w:rsidRPr="00A04F49">
        <w:t>.</w:t>
      </w:r>
      <w:bookmarkEnd w:id="7"/>
      <w:bookmarkEnd w:id="8"/>
      <w:bookmarkEnd w:id="9"/>
      <w:bookmarkEnd w:id="10"/>
      <w:bookmarkEnd w:id="11"/>
      <w:bookmarkEnd w:id="12"/>
      <w:bookmarkEnd w:id="13"/>
    </w:p>
    <w:p w14:paraId="6AD4CB20" w14:textId="58CBB2B9" w:rsidR="00F67E1D" w:rsidRPr="00A04F49" w:rsidRDefault="00E70478" w:rsidP="00E90714">
      <w:pPr>
        <w:pStyle w:val="BodyText"/>
      </w:pPr>
      <w:r>
        <w:t>The</w:t>
      </w:r>
      <w:r w:rsidR="00F67E1D">
        <w:t xml:space="preserve"> case </w:t>
      </w:r>
      <w:r>
        <w:t xml:space="preserve">where </w:t>
      </w:r>
      <w:r w:rsidR="00F924DC">
        <w:t>the</w:t>
      </w:r>
      <w:r w:rsidR="00F67E1D">
        <w:t xml:space="preserve"> </w:t>
      </w:r>
      <w:r w:rsidR="004C3DD4">
        <w:t xml:space="preserve">new CFRA grant would be smaller than the original grant issued for CBRA </w:t>
      </w:r>
      <w:r>
        <w:t>could be avoided by</w:t>
      </w:r>
      <w:r w:rsidR="00F924DC">
        <w:t xml:space="preserve"> the </w:t>
      </w:r>
      <w:proofErr w:type="spellStart"/>
      <w:r w:rsidR="00F924DC">
        <w:t>gNB</w:t>
      </w:r>
      <w:proofErr w:type="spellEnd"/>
      <w:r w:rsidR="00F924DC">
        <w:t xml:space="preserve"> and could be considered as an error case which should not be </w:t>
      </w:r>
      <w:r w:rsidR="00CE68AF">
        <w:t>specified in Rel</w:t>
      </w:r>
      <w:r w:rsidR="00F3095A">
        <w:t>-</w:t>
      </w:r>
      <w:r w:rsidR="00CE68AF">
        <w:t>15.</w:t>
      </w:r>
      <w:r w:rsidR="00397FE9">
        <w:t xml:space="preserve"> In the handover case, the </w:t>
      </w:r>
      <w:r w:rsidR="00017866">
        <w:t>Msg</w:t>
      </w:r>
      <w:r w:rsidR="0085578C">
        <w:t xml:space="preserve">3 containing the Handover complete </w:t>
      </w:r>
      <w:r w:rsidR="00332FCC">
        <w:t xml:space="preserve">message is transmitted using RLC-AM, and </w:t>
      </w:r>
      <w:r w:rsidR="002B5CCB">
        <w:t>retransmissions can be handled by RLC.</w:t>
      </w:r>
      <w:r w:rsidR="00A9658B">
        <w:t xml:space="preserve"> A CR is provided in </w:t>
      </w:r>
      <w:r w:rsidR="00A9658B">
        <w:fldChar w:fldCharType="begin"/>
      </w:r>
      <w:r w:rsidR="00A9658B">
        <w:instrText xml:space="preserve"> REF _Ref517183905 \r \h </w:instrText>
      </w:r>
      <w:r w:rsidR="00A9658B">
        <w:fldChar w:fldCharType="separate"/>
      </w:r>
      <w:r w:rsidR="00A9658B">
        <w:t>[2]</w:t>
      </w:r>
      <w:r w:rsidR="00A9658B">
        <w:fldChar w:fldCharType="end"/>
      </w:r>
      <w:r w:rsidR="00A9658B">
        <w:t>.</w:t>
      </w:r>
    </w:p>
    <w:p w14:paraId="5A1E7489" w14:textId="77777777" w:rsidR="00C01F33" w:rsidRPr="00CE0424" w:rsidRDefault="00C01F33" w:rsidP="00CE0424">
      <w:pPr>
        <w:pStyle w:val="Heading1"/>
      </w:pPr>
      <w:r w:rsidRPr="00CE0424">
        <w:t>Conclusion</w:t>
      </w:r>
    </w:p>
    <w:p w14:paraId="692F108E" w14:textId="77777777" w:rsidR="004F5DA1"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B30DA">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D9B0176" w14:textId="77777777" w:rsidR="004F5DA1" w:rsidRPr="004F5DA1" w:rsidRDefault="004F5DA1">
      <w:pPr>
        <w:pStyle w:val="TOC1"/>
        <w:rPr>
          <w:rFonts w:asciiTheme="minorHAnsi" w:eastAsiaTheme="minorEastAsia" w:hAnsiTheme="minorHAnsi" w:cstheme="minorBidi"/>
          <w:b w:val="0"/>
          <w:sz w:val="22"/>
          <w:lang w:eastAsia="sv-SE"/>
        </w:rPr>
      </w:pPr>
      <w:r>
        <w:t>Observation 1</w:t>
      </w:r>
      <w:r w:rsidRPr="004F5DA1">
        <w:rPr>
          <w:rFonts w:asciiTheme="minorHAnsi" w:eastAsiaTheme="minorEastAsia" w:hAnsiTheme="minorHAnsi" w:cstheme="minorBidi"/>
          <w:b w:val="0"/>
          <w:sz w:val="22"/>
          <w:lang w:eastAsia="sv-SE"/>
        </w:rPr>
        <w:tab/>
      </w:r>
      <w:r>
        <w:t>There are cases where the RAR grant for CFRA could be larger than for CBRA.</w:t>
      </w:r>
    </w:p>
    <w:p w14:paraId="66A0B47A" w14:textId="77777777" w:rsidR="008E065E" w:rsidRDefault="008E065E" w:rsidP="008E065E">
      <w:pPr>
        <w:pStyle w:val="BodyText"/>
        <w:rPr>
          <w:b/>
          <w:bCs/>
        </w:rPr>
      </w:pPr>
      <w:r>
        <w:rPr>
          <w:b/>
          <w:bCs/>
        </w:rPr>
        <w:fldChar w:fldCharType="end"/>
      </w:r>
    </w:p>
    <w:p w14:paraId="23681AA6" w14:textId="4FF10420" w:rsidR="004A566C" w:rsidRPr="00620D42" w:rsidRDefault="008E065E">
      <w:pPr>
        <w:pStyle w:val="TOC1"/>
        <w:rPr>
          <w:b w:val="0"/>
        </w:rPr>
      </w:pPr>
      <w:r w:rsidRPr="00620D42">
        <w:rPr>
          <w:b w:val="0"/>
        </w:rPr>
        <w:t xml:space="preserve">Based on the discussion in section </w:t>
      </w:r>
      <w:r w:rsidRPr="00620D42">
        <w:rPr>
          <w:b w:val="0"/>
          <w:highlight w:val="cyan"/>
        </w:rPr>
        <w:fldChar w:fldCharType="begin"/>
      </w:r>
      <w:r w:rsidRPr="00620D42">
        <w:rPr>
          <w:b w:val="0"/>
        </w:rPr>
        <w:instrText xml:space="preserve"> REF _Ref178064866 \r \h </w:instrText>
      </w:r>
      <w:r w:rsidR="00620D42">
        <w:rPr>
          <w:b w:val="0"/>
          <w:highlight w:val="cyan"/>
        </w:rPr>
        <w:instrText xml:space="preserve"> \* MERGEFORMAT </w:instrText>
      </w:r>
      <w:r w:rsidRPr="00620D42">
        <w:rPr>
          <w:b w:val="0"/>
          <w:highlight w:val="cyan"/>
        </w:rPr>
      </w:r>
      <w:r w:rsidRPr="00620D42">
        <w:rPr>
          <w:b w:val="0"/>
          <w:highlight w:val="cyan"/>
        </w:rPr>
        <w:fldChar w:fldCharType="separate"/>
      </w:r>
      <w:r w:rsidR="00EB30DA" w:rsidRPr="00620D42">
        <w:rPr>
          <w:b w:val="0"/>
        </w:rPr>
        <w:t>2</w:t>
      </w:r>
      <w:r w:rsidRPr="00620D42">
        <w:rPr>
          <w:b w:val="0"/>
          <w:highlight w:val="cyan"/>
        </w:rPr>
        <w:fldChar w:fldCharType="end"/>
      </w:r>
      <w:r w:rsidRPr="00620D42">
        <w:rPr>
          <w:b w:val="0"/>
        </w:rPr>
        <w:t xml:space="preserve"> we propose the following:</w:t>
      </w:r>
    </w:p>
    <w:p w14:paraId="7CA7E45F" w14:textId="77777777" w:rsidR="00620D42" w:rsidRPr="00620D42" w:rsidRDefault="008E065E">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620D42">
        <w:t>Proposal 1</w:t>
      </w:r>
      <w:r w:rsidR="00620D42" w:rsidRPr="00620D42">
        <w:rPr>
          <w:rFonts w:asciiTheme="minorHAnsi" w:eastAsiaTheme="minorEastAsia" w:hAnsiTheme="minorHAnsi" w:cstheme="minorBidi"/>
          <w:b w:val="0"/>
          <w:sz w:val="22"/>
        </w:rPr>
        <w:tab/>
      </w:r>
      <w:r w:rsidR="00620D42">
        <w:t>The UE should rebuild the MAC PDU if the CFRA grant is larger than the original CBRA grant.</w:t>
      </w:r>
    </w:p>
    <w:p w14:paraId="7E0D02D0" w14:textId="5437D309" w:rsidR="008E065E" w:rsidRPr="00CE0424" w:rsidRDefault="008E065E" w:rsidP="008E065E">
      <w:pPr>
        <w:rPr>
          <w:b/>
          <w:bCs/>
        </w:rPr>
      </w:pPr>
      <w:r>
        <w:rPr>
          <w:b/>
          <w:bCs/>
        </w:rPr>
        <w:fldChar w:fldCharType="end"/>
      </w:r>
    </w:p>
    <w:p w14:paraId="1E6A4215" w14:textId="77777777" w:rsidR="00F507D1" w:rsidRPr="00CE0424" w:rsidRDefault="00F507D1" w:rsidP="00CE0424">
      <w:pPr>
        <w:pStyle w:val="Heading1"/>
      </w:pPr>
      <w:bookmarkStart w:id="14" w:name="_In-sequence_SDU_delivery"/>
      <w:bookmarkEnd w:id="14"/>
      <w:r w:rsidRPr="00CE0424">
        <w:t>References</w:t>
      </w:r>
    </w:p>
    <w:p w14:paraId="5A23ED19" w14:textId="19944418" w:rsidR="003A7EF3" w:rsidRDefault="004F5DA1" w:rsidP="004F5DA1">
      <w:pPr>
        <w:pStyle w:val="Reference"/>
      </w:pPr>
      <w:bookmarkStart w:id="15" w:name="_Ref516744702"/>
      <w:bookmarkStart w:id="16" w:name="_Ref174151459"/>
      <w:bookmarkStart w:id="17" w:name="_Ref189809556"/>
      <w:r w:rsidRPr="004F5DA1">
        <w:t>R2-1806919</w:t>
      </w:r>
      <w:r>
        <w:t>,</w:t>
      </w:r>
      <w:r w:rsidRPr="004F5DA1">
        <w:rPr>
          <w:rFonts w:hint="eastAsia"/>
        </w:rPr>
        <w:t xml:space="preserve"> Discussion on </w:t>
      </w:r>
      <w:r w:rsidRPr="004F5DA1">
        <w:t>R</w:t>
      </w:r>
      <w:r w:rsidRPr="004F5DA1">
        <w:rPr>
          <w:rFonts w:hint="eastAsia"/>
        </w:rPr>
        <w:t xml:space="preserve">andom </w:t>
      </w:r>
      <w:r w:rsidRPr="004F5DA1">
        <w:t>A</w:t>
      </w:r>
      <w:r w:rsidRPr="004F5DA1">
        <w:rPr>
          <w:rFonts w:hint="eastAsia"/>
        </w:rPr>
        <w:t xml:space="preserve">ccess </w:t>
      </w:r>
      <w:r w:rsidRPr="004F5DA1">
        <w:t>P</w:t>
      </w:r>
      <w:r w:rsidRPr="004F5DA1">
        <w:rPr>
          <w:rFonts w:hint="eastAsia"/>
        </w:rPr>
        <w:t>reamble selection</w:t>
      </w:r>
      <w:r w:rsidRPr="004F5DA1">
        <w:t xml:space="preserve"> for Handover</w:t>
      </w:r>
      <w:r w:rsidR="005F3025" w:rsidRPr="00CE0424">
        <w:t xml:space="preserve">, </w:t>
      </w:r>
      <w:proofErr w:type="spellStart"/>
      <w:r w:rsidRPr="004F5DA1">
        <w:t>ASUSTeK</w:t>
      </w:r>
      <w:proofErr w:type="spellEnd"/>
      <w:r w:rsidR="005F3025" w:rsidRPr="00CE0424">
        <w:t xml:space="preserve">, </w:t>
      </w:r>
      <w:r w:rsidRPr="004F5DA1">
        <w:t>3GPP TSG-RAN WG2 Meeting #</w:t>
      </w:r>
      <w:r w:rsidRPr="004F5DA1">
        <w:rPr>
          <w:rFonts w:hint="eastAsia"/>
        </w:rPr>
        <w:t>10</w:t>
      </w:r>
      <w:r w:rsidRPr="004F5DA1">
        <w:t>2</w:t>
      </w:r>
      <w:r w:rsidR="005F3025" w:rsidRPr="00CE0424">
        <w:t xml:space="preserve">, </w:t>
      </w:r>
      <w:bookmarkEnd w:id="15"/>
      <w:r w:rsidRPr="004F5DA1">
        <w:rPr>
          <w:rFonts w:hint="eastAsia"/>
        </w:rPr>
        <w:t>21</w:t>
      </w:r>
      <w:r w:rsidRPr="004F5DA1">
        <w:t xml:space="preserve"> – </w:t>
      </w:r>
      <w:r w:rsidRPr="004F5DA1">
        <w:rPr>
          <w:rFonts w:hint="eastAsia"/>
        </w:rPr>
        <w:t>25</w:t>
      </w:r>
      <w:r w:rsidRPr="004F5DA1">
        <w:t xml:space="preserve"> </w:t>
      </w:r>
      <w:r w:rsidRPr="004F5DA1">
        <w:rPr>
          <w:rFonts w:hint="eastAsia"/>
        </w:rPr>
        <w:t>May</w:t>
      </w:r>
      <w:r w:rsidRPr="004F5DA1">
        <w:t xml:space="preserve"> 201</w:t>
      </w:r>
      <w:r w:rsidRPr="004F5DA1">
        <w:rPr>
          <w:rFonts w:hint="eastAsia"/>
        </w:rPr>
        <w:t>8</w:t>
      </w:r>
      <w:bookmarkEnd w:id="16"/>
      <w:bookmarkEnd w:id="17"/>
    </w:p>
    <w:p w14:paraId="6CFB5FA8" w14:textId="358C67C2" w:rsidR="00A9658B" w:rsidRPr="00CE0424" w:rsidRDefault="00CA50B3" w:rsidP="004F5DA1">
      <w:pPr>
        <w:pStyle w:val="Reference"/>
      </w:pPr>
      <w:bookmarkStart w:id="18" w:name="_Ref517183905"/>
      <w:bookmarkEnd w:id="18"/>
      <w:r w:rsidRPr="0061138A">
        <w:t>R2-1810086,</w:t>
      </w:r>
      <w:r w:rsidR="0061138A" w:rsidRPr="0061138A">
        <w:t xml:space="preserve"> Corrections on MAC PDU handling when receiving a different grant size in RAR, Ericsson, </w:t>
      </w:r>
      <w:r w:rsidR="0061138A" w:rsidRPr="00CE0424">
        <w:t>3GPP TSG-RAN WG</w:t>
      </w:r>
      <w:r w:rsidR="0061138A">
        <w:t>2</w:t>
      </w:r>
      <w:r w:rsidR="0061138A" w:rsidRPr="00CE0424">
        <w:t xml:space="preserve"> </w:t>
      </w:r>
      <w:r w:rsidR="0061138A">
        <w:t>AH 1807, 2</w:t>
      </w:r>
      <w:r w:rsidR="0061138A" w:rsidRPr="0061138A">
        <w:t>nd</w:t>
      </w:r>
      <w:r w:rsidR="0061138A">
        <w:t xml:space="preserve"> </w:t>
      </w:r>
      <w:r w:rsidR="0061138A" w:rsidRPr="00631CA0">
        <w:t xml:space="preserve">– </w:t>
      </w:r>
      <w:r w:rsidR="0061138A">
        <w:t>6</w:t>
      </w:r>
      <w:r w:rsidR="0061138A" w:rsidRPr="0061138A">
        <w:t>th</w:t>
      </w:r>
      <w:r w:rsidR="0061138A">
        <w:t xml:space="preserve"> July </w:t>
      </w:r>
      <w:r w:rsidR="0061138A" w:rsidRPr="00631CA0">
        <w:t>201</w:t>
      </w:r>
      <w:r w:rsidR="0061138A">
        <w:t>8</w:t>
      </w:r>
    </w:p>
    <w:sectPr w:rsidR="00A9658B"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B3B1E" w14:textId="77777777" w:rsidR="00D40C84" w:rsidRDefault="00D40C84">
      <w:r>
        <w:separator/>
      </w:r>
    </w:p>
  </w:endnote>
  <w:endnote w:type="continuationSeparator" w:id="0">
    <w:p w14:paraId="6AD43D80" w14:textId="77777777" w:rsidR="00D40C84" w:rsidRDefault="00D40C84">
      <w:r>
        <w:continuationSeparator/>
      </w:r>
    </w:p>
  </w:endnote>
  <w:endnote w:type="continuationNotice" w:id="1">
    <w:p w14:paraId="4D8AF1E7" w14:textId="77777777" w:rsidR="00D40C84" w:rsidRDefault="00D40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FA9BB"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4EF6C" w14:textId="77777777" w:rsidR="00D40C84" w:rsidRDefault="00D40C84">
      <w:r>
        <w:separator/>
      </w:r>
    </w:p>
  </w:footnote>
  <w:footnote w:type="continuationSeparator" w:id="0">
    <w:p w14:paraId="452AFE34" w14:textId="77777777" w:rsidR="00D40C84" w:rsidRDefault="00D40C84">
      <w:r>
        <w:continuationSeparator/>
      </w:r>
    </w:p>
  </w:footnote>
  <w:footnote w:type="continuationNotice" w:id="1">
    <w:p w14:paraId="1227E403" w14:textId="77777777" w:rsidR="00D40C84" w:rsidRDefault="00D40C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5673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1"/>
  </w:num>
  <w:num w:numId="1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0DA"/>
    <w:rsid w:val="000006E1"/>
    <w:rsid w:val="00002A37"/>
    <w:rsid w:val="000039F4"/>
    <w:rsid w:val="00006446"/>
    <w:rsid w:val="00006896"/>
    <w:rsid w:val="00007CDC"/>
    <w:rsid w:val="00011B28"/>
    <w:rsid w:val="000151AE"/>
    <w:rsid w:val="00015D15"/>
    <w:rsid w:val="00017866"/>
    <w:rsid w:val="0002564D"/>
    <w:rsid w:val="00025ECA"/>
    <w:rsid w:val="000325B8"/>
    <w:rsid w:val="00034C15"/>
    <w:rsid w:val="00036BA1"/>
    <w:rsid w:val="000401E8"/>
    <w:rsid w:val="000422E2"/>
    <w:rsid w:val="00042F22"/>
    <w:rsid w:val="000444EF"/>
    <w:rsid w:val="00044C53"/>
    <w:rsid w:val="00052A07"/>
    <w:rsid w:val="000534E3"/>
    <w:rsid w:val="00055766"/>
    <w:rsid w:val="0005606A"/>
    <w:rsid w:val="00057117"/>
    <w:rsid w:val="000616E7"/>
    <w:rsid w:val="0006487E"/>
    <w:rsid w:val="00065A88"/>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61D"/>
    <w:rsid w:val="000D4797"/>
    <w:rsid w:val="000E0527"/>
    <w:rsid w:val="000E1E92"/>
    <w:rsid w:val="000E5415"/>
    <w:rsid w:val="000F06D6"/>
    <w:rsid w:val="000F0EB1"/>
    <w:rsid w:val="000F1106"/>
    <w:rsid w:val="000F3BE9"/>
    <w:rsid w:val="000F3F6C"/>
    <w:rsid w:val="000F6DF3"/>
    <w:rsid w:val="001005FF"/>
    <w:rsid w:val="001062FB"/>
    <w:rsid w:val="001063E6"/>
    <w:rsid w:val="00110DCC"/>
    <w:rsid w:val="00113CF4"/>
    <w:rsid w:val="001153EA"/>
    <w:rsid w:val="00115643"/>
    <w:rsid w:val="00116765"/>
    <w:rsid w:val="001219F5"/>
    <w:rsid w:val="00121A20"/>
    <w:rsid w:val="0012377F"/>
    <w:rsid w:val="00124314"/>
    <w:rsid w:val="00126B4A"/>
    <w:rsid w:val="00132FD0"/>
    <w:rsid w:val="001344C0"/>
    <w:rsid w:val="001346FA"/>
    <w:rsid w:val="001350B2"/>
    <w:rsid w:val="00135252"/>
    <w:rsid w:val="00137AB5"/>
    <w:rsid w:val="00137F0B"/>
    <w:rsid w:val="00151E23"/>
    <w:rsid w:val="001526E0"/>
    <w:rsid w:val="001551B5"/>
    <w:rsid w:val="001659C1"/>
    <w:rsid w:val="00173A8E"/>
    <w:rsid w:val="00174666"/>
    <w:rsid w:val="00177795"/>
    <w:rsid w:val="0018143F"/>
    <w:rsid w:val="00190AC1"/>
    <w:rsid w:val="0019341A"/>
    <w:rsid w:val="00197DF9"/>
    <w:rsid w:val="001A1987"/>
    <w:rsid w:val="001A2564"/>
    <w:rsid w:val="001A550E"/>
    <w:rsid w:val="001A6173"/>
    <w:rsid w:val="001A6CBA"/>
    <w:rsid w:val="001B0D97"/>
    <w:rsid w:val="001B5A5D"/>
    <w:rsid w:val="001C1CE5"/>
    <w:rsid w:val="001C3D2A"/>
    <w:rsid w:val="001D2C4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349A"/>
    <w:rsid w:val="00214DA8"/>
    <w:rsid w:val="00215423"/>
    <w:rsid w:val="002158FA"/>
    <w:rsid w:val="00220600"/>
    <w:rsid w:val="002214CE"/>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0A28"/>
    <w:rsid w:val="0027144F"/>
    <w:rsid w:val="00271F3A"/>
    <w:rsid w:val="00273278"/>
    <w:rsid w:val="002737F4"/>
    <w:rsid w:val="0027435D"/>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CCB"/>
    <w:rsid w:val="002C41E6"/>
    <w:rsid w:val="002D071A"/>
    <w:rsid w:val="002D34B2"/>
    <w:rsid w:val="002D7637"/>
    <w:rsid w:val="002E14AE"/>
    <w:rsid w:val="002E17F2"/>
    <w:rsid w:val="002E7CAE"/>
    <w:rsid w:val="002F1C9C"/>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2AB8"/>
    <w:rsid w:val="00332FCC"/>
    <w:rsid w:val="00334579"/>
    <w:rsid w:val="00335858"/>
    <w:rsid w:val="00336BDA"/>
    <w:rsid w:val="00342BD7"/>
    <w:rsid w:val="00342D07"/>
    <w:rsid w:val="00343A07"/>
    <w:rsid w:val="00346DB5"/>
    <w:rsid w:val="003477B1"/>
    <w:rsid w:val="0035491B"/>
    <w:rsid w:val="00357380"/>
    <w:rsid w:val="003602D9"/>
    <w:rsid w:val="003604CE"/>
    <w:rsid w:val="00370E47"/>
    <w:rsid w:val="003742AC"/>
    <w:rsid w:val="00376A0F"/>
    <w:rsid w:val="00377CE1"/>
    <w:rsid w:val="00380F61"/>
    <w:rsid w:val="00385BF0"/>
    <w:rsid w:val="003939FF"/>
    <w:rsid w:val="00397FE9"/>
    <w:rsid w:val="003A2223"/>
    <w:rsid w:val="003A2A0F"/>
    <w:rsid w:val="003A45A1"/>
    <w:rsid w:val="003A5B0A"/>
    <w:rsid w:val="003A6BAC"/>
    <w:rsid w:val="003A7EF3"/>
    <w:rsid w:val="003B119D"/>
    <w:rsid w:val="003B159C"/>
    <w:rsid w:val="003B369F"/>
    <w:rsid w:val="003B36A3"/>
    <w:rsid w:val="003B460B"/>
    <w:rsid w:val="003B7B45"/>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5DCC"/>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0F47"/>
    <w:rsid w:val="004734D0"/>
    <w:rsid w:val="0047556B"/>
    <w:rsid w:val="00477768"/>
    <w:rsid w:val="00492BC5"/>
    <w:rsid w:val="00495198"/>
    <w:rsid w:val="004964F1"/>
    <w:rsid w:val="004A16BC"/>
    <w:rsid w:val="004A2B94"/>
    <w:rsid w:val="004A2C01"/>
    <w:rsid w:val="004A566C"/>
    <w:rsid w:val="004B7C0C"/>
    <w:rsid w:val="004C2DB9"/>
    <w:rsid w:val="004C3898"/>
    <w:rsid w:val="004C3DD4"/>
    <w:rsid w:val="004D36B1"/>
    <w:rsid w:val="004D7EBD"/>
    <w:rsid w:val="004E2680"/>
    <w:rsid w:val="004E28F9"/>
    <w:rsid w:val="004E462E"/>
    <w:rsid w:val="004E56DC"/>
    <w:rsid w:val="004E76F4"/>
    <w:rsid w:val="004F0B4E"/>
    <w:rsid w:val="004F0B6C"/>
    <w:rsid w:val="004F2078"/>
    <w:rsid w:val="004F4DA3"/>
    <w:rsid w:val="004F5DA1"/>
    <w:rsid w:val="00506557"/>
    <w:rsid w:val="0050677A"/>
    <w:rsid w:val="005108D8"/>
    <w:rsid w:val="005116F9"/>
    <w:rsid w:val="005153A7"/>
    <w:rsid w:val="005219CF"/>
    <w:rsid w:val="00534B59"/>
    <w:rsid w:val="00536759"/>
    <w:rsid w:val="00537C62"/>
    <w:rsid w:val="005409EB"/>
    <w:rsid w:val="005466D1"/>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C7948"/>
    <w:rsid w:val="005D1602"/>
    <w:rsid w:val="005E03C7"/>
    <w:rsid w:val="005E385F"/>
    <w:rsid w:val="005E5B81"/>
    <w:rsid w:val="005E618F"/>
    <w:rsid w:val="005F2CB1"/>
    <w:rsid w:val="005F3025"/>
    <w:rsid w:val="005F618C"/>
    <w:rsid w:val="005F70BD"/>
    <w:rsid w:val="0060283C"/>
    <w:rsid w:val="00604F14"/>
    <w:rsid w:val="0061138A"/>
    <w:rsid w:val="00611B83"/>
    <w:rsid w:val="00613257"/>
    <w:rsid w:val="00620A71"/>
    <w:rsid w:val="00620D42"/>
    <w:rsid w:val="00620D80"/>
    <w:rsid w:val="006234A6"/>
    <w:rsid w:val="00630001"/>
    <w:rsid w:val="006311B3"/>
    <w:rsid w:val="00631CA0"/>
    <w:rsid w:val="0063284C"/>
    <w:rsid w:val="00636398"/>
    <w:rsid w:val="006368D3"/>
    <w:rsid w:val="006377EC"/>
    <w:rsid w:val="0064151F"/>
    <w:rsid w:val="00641533"/>
    <w:rsid w:val="0064208D"/>
    <w:rsid w:val="00643475"/>
    <w:rsid w:val="0064365F"/>
    <w:rsid w:val="0064396A"/>
    <w:rsid w:val="0064624E"/>
    <w:rsid w:val="00650AB9"/>
    <w:rsid w:val="00655733"/>
    <w:rsid w:val="00655ACD"/>
    <w:rsid w:val="00656A92"/>
    <w:rsid w:val="00656DDE"/>
    <w:rsid w:val="0066011D"/>
    <w:rsid w:val="006607C0"/>
    <w:rsid w:val="006613A6"/>
    <w:rsid w:val="006627A2"/>
    <w:rsid w:val="006634E6"/>
    <w:rsid w:val="00663C1D"/>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6602"/>
    <w:rsid w:val="006C03B8"/>
    <w:rsid w:val="006C5EC9"/>
    <w:rsid w:val="006C6059"/>
    <w:rsid w:val="006C7522"/>
    <w:rsid w:val="006D1E26"/>
    <w:rsid w:val="006D6F08"/>
    <w:rsid w:val="006E062C"/>
    <w:rsid w:val="006E066C"/>
    <w:rsid w:val="006E1AF6"/>
    <w:rsid w:val="006E28B7"/>
    <w:rsid w:val="006E3310"/>
    <w:rsid w:val="006E4E39"/>
    <w:rsid w:val="006E565E"/>
    <w:rsid w:val="006E673D"/>
    <w:rsid w:val="006E7D3B"/>
    <w:rsid w:val="006F1B70"/>
    <w:rsid w:val="006F341D"/>
    <w:rsid w:val="006F3CDE"/>
    <w:rsid w:val="006F58D4"/>
    <w:rsid w:val="00700EF5"/>
    <w:rsid w:val="007013A9"/>
    <w:rsid w:val="0070346E"/>
    <w:rsid w:val="00704EDB"/>
    <w:rsid w:val="00706101"/>
    <w:rsid w:val="00707072"/>
    <w:rsid w:val="00707D61"/>
    <w:rsid w:val="00712287"/>
    <w:rsid w:val="00712772"/>
    <w:rsid w:val="007148D3"/>
    <w:rsid w:val="00715B9A"/>
    <w:rsid w:val="00722EED"/>
    <w:rsid w:val="00726205"/>
    <w:rsid w:val="00726EA6"/>
    <w:rsid w:val="00727208"/>
    <w:rsid w:val="00727680"/>
    <w:rsid w:val="007348B1"/>
    <w:rsid w:val="007362A6"/>
    <w:rsid w:val="00736D7D"/>
    <w:rsid w:val="00740E58"/>
    <w:rsid w:val="00741096"/>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8D6"/>
    <w:rsid w:val="007C60BF"/>
    <w:rsid w:val="007C6A07"/>
    <w:rsid w:val="007C75A1"/>
    <w:rsid w:val="007C77A5"/>
    <w:rsid w:val="007D04E5"/>
    <w:rsid w:val="007D5901"/>
    <w:rsid w:val="007D6CF2"/>
    <w:rsid w:val="007D7526"/>
    <w:rsid w:val="007E12C0"/>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525"/>
    <w:rsid w:val="008376AC"/>
    <w:rsid w:val="008444E8"/>
    <w:rsid w:val="00844E80"/>
    <w:rsid w:val="00846FE7"/>
    <w:rsid w:val="00854F97"/>
    <w:rsid w:val="00855037"/>
    <w:rsid w:val="0085578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9C"/>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1CE1"/>
    <w:rsid w:val="0096430A"/>
    <w:rsid w:val="0096554B"/>
    <w:rsid w:val="0096584A"/>
    <w:rsid w:val="00971F08"/>
    <w:rsid w:val="0097603D"/>
    <w:rsid w:val="00976949"/>
    <w:rsid w:val="00980477"/>
    <w:rsid w:val="00985253"/>
    <w:rsid w:val="009853B3"/>
    <w:rsid w:val="00990630"/>
    <w:rsid w:val="00991761"/>
    <w:rsid w:val="00992225"/>
    <w:rsid w:val="00994DCA"/>
    <w:rsid w:val="009960EC"/>
    <w:rsid w:val="009970DD"/>
    <w:rsid w:val="009A0FBA"/>
    <w:rsid w:val="009A1601"/>
    <w:rsid w:val="009A462D"/>
    <w:rsid w:val="009A5CBA"/>
    <w:rsid w:val="009B1F30"/>
    <w:rsid w:val="009B3AC2"/>
    <w:rsid w:val="009B4DF4"/>
    <w:rsid w:val="009B564E"/>
    <w:rsid w:val="009B7E87"/>
    <w:rsid w:val="009C403E"/>
    <w:rsid w:val="009D2B67"/>
    <w:rsid w:val="009D4FF0"/>
    <w:rsid w:val="009D703C"/>
    <w:rsid w:val="009D718F"/>
    <w:rsid w:val="009E068F"/>
    <w:rsid w:val="009E0B27"/>
    <w:rsid w:val="009E14E0"/>
    <w:rsid w:val="009E35DB"/>
    <w:rsid w:val="009E47A3"/>
    <w:rsid w:val="009F08F3"/>
    <w:rsid w:val="009F344F"/>
    <w:rsid w:val="00A048A8"/>
    <w:rsid w:val="00A04F49"/>
    <w:rsid w:val="00A13E54"/>
    <w:rsid w:val="00A17F63"/>
    <w:rsid w:val="00A2052C"/>
    <w:rsid w:val="00A2193B"/>
    <w:rsid w:val="00A2278D"/>
    <w:rsid w:val="00A22A4D"/>
    <w:rsid w:val="00A2351A"/>
    <w:rsid w:val="00A264A9"/>
    <w:rsid w:val="00A27785"/>
    <w:rsid w:val="00A30187"/>
    <w:rsid w:val="00A34458"/>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9658B"/>
    <w:rsid w:val="00AA016F"/>
    <w:rsid w:val="00AA1ED6"/>
    <w:rsid w:val="00AA51D6"/>
    <w:rsid w:val="00AB0BC8"/>
    <w:rsid w:val="00AB11CA"/>
    <w:rsid w:val="00AB14D9"/>
    <w:rsid w:val="00AB4AB8"/>
    <w:rsid w:val="00AB655E"/>
    <w:rsid w:val="00AC007F"/>
    <w:rsid w:val="00AC2ECD"/>
    <w:rsid w:val="00AC3119"/>
    <w:rsid w:val="00AC4039"/>
    <w:rsid w:val="00AC49FB"/>
    <w:rsid w:val="00AC5A10"/>
    <w:rsid w:val="00AD0AA3"/>
    <w:rsid w:val="00AD3F94"/>
    <w:rsid w:val="00AD4A5A"/>
    <w:rsid w:val="00AD6913"/>
    <w:rsid w:val="00AE27AC"/>
    <w:rsid w:val="00AE3743"/>
    <w:rsid w:val="00AE40E0"/>
    <w:rsid w:val="00AE4DBA"/>
    <w:rsid w:val="00AE4F07"/>
    <w:rsid w:val="00AF0A95"/>
    <w:rsid w:val="00AF1C5D"/>
    <w:rsid w:val="00AF42D7"/>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1888"/>
    <w:rsid w:val="00B43150"/>
    <w:rsid w:val="00B45A52"/>
    <w:rsid w:val="00B46175"/>
    <w:rsid w:val="00B6188F"/>
    <w:rsid w:val="00B664C7"/>
    <w:rsid w:val="00B739F6"/>
    <w:rsid w:val="00B81A6C"/>
    <w:rsid w:val="00B83325"/>
    <w:rsid w:val="00B85DE5"/>
    <w:rsid w:val="00B90F73"/>
    <w:rsid w:val="00B93B59"/>
    <w:rsid w:val="00B9406A"/>
    <w:rsid w:val="00BA2280"/>
    <w:rsid w:val="00BA2A08"/>
    <w:rsid w:val="00BA56D2"/>
    <w:rsid w:val="00BA76E0"/>
    <w:rsid w:val="00BB2A25"/>
    <w:rsid w:val="00BB4AEE"/>
    <w:rsid w:val="00BB51E9"/>
    <w:rsid w:val="00BC0FDC"/>
    <w:rsid w:val="00BC3053"/>
    <w:rsid w:val="00BC4D2E"/>
    <w:rsid w:val="00BD48AC"/>
    <w:rsid w:val="00BD5F1A"/>
    <w:rsid w:val="00BE1234"/>
    <w:rsid w:val="00BE2FA6"/>
    <w:rsid w:val="00BE333F"/>
    <w:rsid w:val="00BE4397"/>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50B3"/>
    <w:rsid w:val="00CB1F63"/>
    <w:rsid w:val="00CB7170"/>
    <w:rsid w:val="00CC040E"/>
    <w:rsid w:val="00CC111F"/>
    <w:rsid w:val="00CC2011"/>
    <w:rsid w:val="00CC3EA0"/>
    <w:rsid w:val="00CC7B45"/>
    <w:rsid w:val="00CD1188"/>
    <w:rsid w:val="00CD2ED1"/>
    <w:rsid w:val="00CD337B"/>
    <w:rsid w:val="00CE0424"/>
    <w:rsid w:val="00CE68AF"/>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51F4"/>
    <w:rsid w:val="00D36E71"/>
    <w:rsid w:val="00D37D87"/>
    <w:rsid w:val="00D40B33"/>
    <w:rsid w:val="00D40C84"/>
    <w:rsid w:val="00D4318F"/>
    <w:rsid w:val="00D43540"/>
    <w:rsid w:val="00D438BF"/>
    <w:rsid w:val="00D440F8"/>
    <w:rsid w:val="00D50109"/>
    <w:rsid w:val="00D50E74"/>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55C2"/>
    <w:rsid w:val="00DA305E"/>
    <w:rsid w:val="00DA5417"/>
    <w:rsid w:val="00DA56E8"/>
    <w:rsid w:val="00DB0A9F"/>
    <w:rsid w:val="00DB377D"/>
    <w:rsid w:val="00DC2D36"/>
    <w:rsid w:val="00DC53EF"/>
    <w:rsid w:val="00DE4A2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0478"/>
    <w:rsid w:val="00E72EFC"/>
    <w:rsid w:val="00E758EC"/>
    <w:rsid w:val="00E76AEE"/>
    <w:rsid w:val="00E8234C"/>
    <w:rsid w:val="00E83AA9"/>
    <w:rsid w:val="00E85928"/>
    <w:rsid w:val="00E87822"/>
    <w:rsid w:val="00E90395"/>
    <w:rsid w:val="00E90714"/>
    <w:rsid w:val="00E90E49"/>
    <w:rsid w:val="00E917F9"/>
    <w:rsid w:val="00E9291C"/>
    <w:rsid w:val="00E93FFE"/>
    <w:rsid w:val="00E94F8A"/>
    <w:rsid w:val="00EA3448"/>
    <w:rsid w:val="00EA7A41"/>
    <w:rsid w:val="00EB077B"/>
    <w:rsid w:val="00EB30DA"/>
    <w:rsid w:val="00EB4EA2"/>
    <w:rsid w:val="00EC27C6"/>
    <w:rsid w:val="00EC4207"/>
    <w:rsid w:val="00EC5653"/>
    <w:rsid w:val="00EC71CE"/>
    <w:rsid w:val="00ED02BE"/>
    <w:rsid w:val="00ED1006"/>
    <w:rsid w:val="00EF18FE"/>
    <w:rsid w:val="00EF5458"/>
    <w:rsid w:val="00EF5787"/>
    <w:rsid w:val="00EF60D0"/>
    <w:rsid w:val="00F0528D"/>
    <w:rsid w:val="00F06C67"/>
    <w:rsid w:val="00F06DFD"/>
    <w:rsid w:val="00F071D1"/>
    <w:rsid w:val="00F07533"/>
    <w:rsid w:val="00F10629"/>
    <w:rsid w:val="00F15FA5"/>
    <w:rsid w:val="00F209B7"/>
    <w:rsid w:val="00F2376F"/>
    <w:rsid w:val="00F243D8"/>
    <w:rsid w:val="00F30828"/>
    <w:rsid w:val="00F3095A"/>
    <w:rsid w:val="00F313D6"/>
    <w:rsid w:val="00F40F0C"/>
    <w:rsid w:val="00F4766C"/>
    <w:rsid w:val="00F507D1"/>
    <w:rsid w:val="00F519CE"/>
    <w:rsid w:val="00F51ADA"/>
    <w:rsid w:val="00F607C5"/>
    <w:rsid w:val="00F60DEA"/>
    <w:rsid w:val="00F6302A"/>
    <w:rsid w:val="00F64C2B"/>
    <w:rsid w:val="00F651BE"/>
    <w:rsid w:val="00F67E1D"/>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4DC"/>
    <w:rsid w:val="00F92782"/>
    <w:rsid w:val="00F92DE5"/>
    <w:rsid w:val="00F93AA9"/>
    <w:rsid w:val="00F96985"/>
    <w:rsid w:val="00F97838"/>
    <w:rsid w:val="00FA2BB3"/>
    <w:rsid w:val="00FB4C80"/>
    <w:rsid w:val="00FB6A6A"/>
    <w:rsid w:val="00FC7429"/>
    <w:rsid w:val="00FD07F6"/>
    <w:rsid w:val="00FD1EC8"/>
    <w:rsid w:val="00FD47ED"/>
    <w:rsid w:val="00FD74DB"/>
    <w:rsid w:val="00FD7660"/>
    <w:rsid w:val="00FE0655"/>
    <w:rsid w:val="00FE0807"/>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AAA30"/>
  <w15:chartTrackingRefBased/>
  <w15:docId w15:val="{3B08F1C6-BBF9-4672-821F-31CF9CFB5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0F6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80F6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80F6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80F61"/>
    <w:pPr>
      <w:numPr>
        <w:ilvl w:val="2"/>
      </w:numPr>
      <w:spacing w:before="120"/>
      <w:outlineLvl w:val="2"/>
    </w:pPr>
    <w:rPr>
      <w:sz w:val="28"/>
      <w:szCs w:val="28"/>
    </w:rPr>
  </w:style>
  <w:style w:type="paragraph" w:styleId="Heading4">
    <w:name w:val="heading 4"/>
    <w:basedOn w:val="Heading3"/>
    <w:next w:val="Normal"/>
    <w:qFormat/>
    <w:rsid w:val="00380F61"/>
    <w:pPr>
      <w:numPr>
        <w:ilvl w:val="3"/>
      </w:numPr>
      <w:outlineLvl w:val="3"/>
    </w:pPr>
    <w:rPr>
      <w:sz w:val="24"/>
      <w:szCs w:val="24"/>
    </w:rPr>
  </w:style>
  <w:style w:type="paragraph" w:styleId="Heading5">
    <w:name w:val="heading 5"/>
    <w:basedOn w:val="Heading4"/>
    <w:next w:val="Normal"/>
    <w:qFormat/>
    <w:rsid w:val="00380F61"/>
    <w:pPr>
      <w:numPr>
        <w:ilvl w:val="4"/>
      </w:numPr>
      <w:outlineLvl w:val="4"/>
    </w:pPr>
    <w:rPr>
      <w:sz w:val="22"/>
      <w:szCs w:val="22"/>
    </w:rPr>
  </w:style>
  <w:style w:type="paragraph" w:styleId="Heading6">
    <w:name w:val="heading 6"/>
    <w:basedOn w:val="Normal"/>
    <w:next w:val="Normal"/>
    <w:qFormat/>
    <w:rsid w:val="00380F61"/>
    <w:pPr>
      <w:keepNext/>
      <w:keepLines/>
      <w:numPr>
        <w:ilvl w:val="5"/>
        <w:numId w:val="1"/>
      </w:numPr>
      <w:spacing w:before="120"/>
      <w:outlineLvl w:val="5"/>
    </w:pPr>
    <w:rPr>
      <w:rFonts w:cs="Arial"/>
    </w:rPr>
  </w:style>
  <w:style w:type="paragraph" w:styleId="Heading7">
    <w:name w:val="heading 7"/>
    <w:basedOn w:val="Normal"/>
    <w:next w:val="Normal"/>
    <w:qFormat/>
    <w:rsid w:val="00380F61"/>
    <w:pPr>
      <w:keepNext/>
      <w:keepLines/>
      <w:numPr>
        <w:ilvl w:val="6"/>
        <w:numId w:val="1"/>
      </w:numPr>
      <w:spacing w:before="120"/>
      <w:outlineLvl w:val="6"/>
    </w:pPr>
    <w:rPr>
      <w:rFonts w:cs="Arial"/>
    </w:rPr>
  </w:style>
  <w:style w:type="paragraph" w:styleId="Heading8">
    <w:name w:val="heading 8"/>
    <w:basedOn w:val="Heading7"/>
    <w:next w:val="Normal"/>
    <w:qFormat/>
    <w:rsid w:val="00380F61"/>
    <w:pPr>
      <w:numPr>
        <w:ilvl w:val="7"/>
      </w:numPr>
      <w:outlineLvl w:val="7"/>
    </w:pPr>
  </w:style>
  <w:style w:type="paragraph" w:styleId="Heading9">
    <w:name w:val="heading 9"/>
    <w:basedOn w:val="Heading8"/>
    <w:next w:val="Normal"/>
    <w:qFormat/>
    <w:rsid w:val="00380F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0F61"/>
    <w:pPr>
      <w:spacing w:before="180"/>
      <w:ind w:left="2693" w:hanging="2693"/>
    </w:pPr>
    <w:rPr>
      <w:b w:val="0"/>
      <w:bCs/>
    </w:rPr>
  </w:style>
  <w:style w:type="paragraph" w:styleId="TOC1">
    <w:name w:val="toc 1"/>
    <w:aliases w:val="Observation TOC2"/>
    <w:uiPriority w:val="39"/>
    <w:rsid w:val="00380F6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80F61"/>
    <w:pPr>
      <w:keepNext/>
      <w:keepLines/>
      <w:spacing w:before="180"/>
      <w:jc w:val="center"/>
    </w:pPr>
  </w:style>
  <w:style w:type="paragraph" w:styleId="Caption">
    <w:name w:val="caption"/>
    <w:basedOn w:val="Normal"/>
    <w:next w:val="Normal"/>
    <w:qFormat/>
    <w:rsid w:val="00380F61"/>
    <w:pPr>
      <w:spacing w:after="240"/>
      <w:jc w:val="center"/>
    </w:pPr>
    <w:rPr>
      <w:b/>
      <w:bCs/>
    </w:rPr>
  </w:style>
  <w:style w:type="paragraph" w:styleId="TOC5">
    <w:name w:val="toc 5"/>
    <w:aliases w:val="Observation TOC"/>
    <w:basedOn w:val="TOC4"/>
    <w:semiHidden/>
    <w:rsid w:val="00380F61"/>
    <w:pPr>
      <w:tabs>
        <w:tab w:val="right" w:pos="1701"/>
      </w:tabs>
      <w:ind w:left="1701" w:hanging="1701"/>
    </w:pPr>
  </w:style>
  <w:style w:type="paragraph" w:styleId="TOC4">
    <w:name w:val="toc 4"/>
    <w:basedOn w:val="TOC3"/>
    <w:semiHidden/>
    <w:rsid w:val="00380F61"/>
    <w:pPr>
      <w:ind w:left="1418" w:hanging="1418"/>
    </w:pPr>
  </w:style>
  <w:style w:type="paragraph" w:styleId="TOC3">
    <w:name w:val="toc 3"/>
    <w:basedOn w:val="TOC2"/>
    <w:semiHidden/>
    <w:rsid w:val="00380F61"/>
    <w:pPr>
      <w:ind w:left="1134" w:hanging="1134"/>
    </w:pPr>
  </w:style>
  <w:style w:type="paragraph" w:styleId="TOC2">
    <w:name w:val="toc 2"/>
    <w:basedOn w:val="TOC1"/>
    <w:semiHidden/>
    <w:rsid w:val="00380F61"/>
    <w:pPr>
      <w:keepNext w:val="0"/>
      <w:spacing w:before="0"/>
      <w:ind w:left="851" w:hanging="851"/>
    </w:pPr>
    <w:rPr>
      <w:szCs w:val="20"/>
    </w:rPr>
  </w:style>
  <w:style w:type="paragraph" w:styleId="Index2">
    <w:name w:val="index 2"/>
    <w:basedOn w:val="Index1"/>
    <w:semiHidden/>
    <w:rsid w:val="00380F61"/>
    <w:pPr>
      <w:ind w:left="284"/>
    </w:pPr>
  </w:style>
  <w:style w:type="paragraph" w:styleId="Index1">
    <w:name w:val="index 1"/>
    <w:basedOn w:val="Normal"/>
    <w:semiHidden/>
    <w:rsid w:val="00380F61"/>
    <w:pPr>
      <w:keepLines/>
      <w:spacing w:after="0"/>
    </w:pPr>
  </w:style>
  <w:style w:type="paragraph" w:styleId="DocumentMap">
    <w:name w:val="Document Map"/>
    <w:basedOn w:val="Normal"/>
    <w:semiHidden/>
    <w:rsid w:val="00380F61"/>
    <w:pPr>
      <w:shd w:val="clear" w:color="auto" w:fill="000080"/>
    </w:pPr>
    <w:rPr>
      <w:rFonts w:ascii="Tahoma" w:hAnsi="Tahoma" w:cs="Tahoma"/>
    </w:rPr>
  </w:style>
  <w:style w:type="paragraph" w:styleId="ListNumber2">
    <w:name w:val="List Number 2"/>
    <w:basedOn w:val="ListNumber"/>
    <w:rsid w:val="00380F61"/>
    <w:pPr>
      <w:ind w:left="851"/>
    </w:pPr>
  </w:style>
  <w:style w:type="paragraph" w:styleId="ListNumber">
    <w:name w:val="List Number"/>
    <w:basedOn w:val="List"/>
    <w:rsid w:val="00380F61"/>
  </w:style>
  <w:style w:type="paragraph" w:styleId="List">
    <w:name w:val="List"/>
    <w:basedOn w:val="Normal"/>
    <w:rsid w:val="00380F61"/>
    <w:pPr>
      <w:ind w:left="568" w:hanging="284"/>
    </w:pPr>
  </w:style>
  <w:style w:type="paragraph" w:styleId="Header">
    <w:name w:val="header"/>
    <w:rsid w:val="00380F6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80F61"/>
    <w:rPr>
      <w:b/>
      <w:bCs/>
      <w:position w:val="6"/>
      <w:sz w:val="16"/>
      <w:szCs w:val="16"/>
    </w:rPr>
  </w:style>
  <w:style w:type="paragraph" w:styleId="FootnoteText">
    <w:name w:val="footnote text"/>
    <w:basedOn w:val="Normal"/>
    <w:semiHidden/>
    <w:rsid w:val="00380F61"/>
    <w:pPr>
      <w:keepLines/>
      <w:spacing w:after="0"/>
      <w:ind w:left="454" w:hanging="454"/>
    </w:pPr>
    <w:rPr>
      <w:sz w:val="16"/>
      <w:szCs w:val="16"/>
    </w:rPr>
  </w:style>
  <w:style w:type="paragraph" w:customStyle="1" w:styleId="3GPPHeader">
    <w:name w:val="3GPP_Header"/>
    <w:basedOn w:val="Normal"/>
    <w:rsid w:val="00380F61"/>
    <w:pPr>
      <w:tabs>
        <w:tab w:val="left" w:pos="1701"/>
        <w:tab w:val="right" w:pos="9639"/>
      </w:tabs>
      <w:spacing w:after="240"/>
    </w:pPr>
    <w:rPr>
      <w:b/>
      <w:sz w:val="24"/>
    </w:rPr>
  </w:style>
  <w:style w:type="paragraph" w:styleId="TOC9">
    <w:name w:val="toc 9"/>
    <w:basedOn w:val="TOC8"/>
    <w:semiHidden/>
    <w:rsid w:val="00380F61"/>
    <w:pPr>
      <w:ind w:left="1418" w:hanging="1418"/>
    </w:pPr>
  </w:style>
  <w:style w:type="paragraph" w:styleId="TOC6">
    <w:name w:val="toc 6"/>
    <w:basedOn w:val="TOC5"/>
    <w:next w:val="Normal"/>
    <w:semiHidden/>
    <w:rsid w:val="00380F61"/>
    <w:pPr>
      <w:ind w:left="1985" w:hanging="1985"/>
    </w:pPr>
  </w:style>
  <w:style w:type="paragraph" w:styleId="TOC7">
    <w:name w:val="toc 7"/>
    <w:basedOn w:val="TOC6"/>
    <w:next w:val="Normal"/>
    <w:semiHidden/>
    <w:rsid w:val="00380F61"/>
    <w:pPr>
      <w:ind w:left="2268" w:hanging="2268"/>
    </w:pPr>
  </w:style>
  <w:style w:type="paragraph" w:styleId="ListBullet2">
    <w:name w:val="List Bullet 2"/>
    <w:basedOn w:val="ListBullet"/>
    <w:rsid w:val="00380F61"/>
    <w:pPr>
      <w:numPr>
        <w:numId w:val="6"/>
      </w:numPr>
    </w:pPr>
  </w:style>
  <w:style w:type="paragraph" w:styleId="ListBullet">
    <w:name w:val="List Bullet"/>
    <w:basedOn w:val="BodyText"/>
    <w:rsid w:val="00380F61"/>
    <w:pPr>
      <w:numPr>
        <w:numId w:val="5"/>
      </w:numPr>
    </w:pPr>
  </w:style>
  <w:style w:type="paragraph" w:styleId="ListBullet3">
    <w:name w:val="List Bullet 3"/>
    <w:basedOn w:val="ListBullet2"/>
    <w:rsid w:val="00380F61"/>
    <w:pPr>
      <w:numPr>
        <w:numId w:val="7"/>
      </w:numPr>
    </w:pPr>
  </w:style>
  <w:style w:type="paragraph" w:customStyle="1" w:styleId="EQ">
    <w:name w:val="EQ"/>
    <w:basedOn w:val="Normal"/>
    <w:next w:val="Normal"/>
    <w:rsid w:val="00380F61"/>
    <w:pPr>
      <w:keepLines/>
      <w:tabs>
        <w:tab w:val="center" w:pos="4536"/>
        <w:tab w:val="right" w:pos="9072"/>
      </w:tabs>
      <w:spacing w:after="180"/>
      <w:jc w:val="left"/>
    </w:pPr>
    <w:rPr>
      <w:noProof/>
      <w:lang w:eastAsia="en-US"/>
    </w:rPr>
  </w:style>
  <w:style w:type="paragraph" w:styleId="List2">
    <w:name w:val="List 2"/>
    <w:basedOn w:val="List"/>
    <w:rsid w:val="00380F61"/>
    <w:pPr>
      <w:ind w:left="851"/>
    </w:pPr>
  </w:style>
  <w:style w:type="paragraph" w:styleId="List3">
    <w:name w:val="List 3"/>
    <w:basedOn w:val="List2"/>
    <w:rsid w:val="00380F61"/>
    <w:pPr>
      <w:ind w:left="1135"/>
    </w:pPr>
  </w:style>
  <w:style w:type="paragraph" w:styleId="List4">
    <w:name w:val="List 4"/>
    <w:basedOn w:val="List3"/>
    <w:rsid w:val="00380F61"/>
    <w:pPr>
      <w:ind w:left="1418"/>
    </w:pPr>
  </w:style>
  <w:style w:type="paragraph" w:styleId="List5">
    <w:name w:val="List 5"/>
    <w:basedOn w:val="List4"/>
    <w:rsid w:val="00380F61"/>
    <w:pPr>
      <w:ind w:left="1702"/>
    </w:pPr>
  </w:style>
  <w:style w:type="paragraph" w:customStyle="1" w:styleId="EditorsNote">
    <w:name w:val="Editor's Note"/>
    <w:basedOn w:val="Normal"/>
    <w:rsid w:val="00380F61"/>
    <w:pPr>
      <w:keepLines/>
      <w:spacing w:after="180"/>
      <w:ind w:left="1135" w:hanging="851"/>
      <w:jc w:val="left"/>
    </w:pPr>
    <w:rPr>
      <w:color w:val="FF0000"/>
      <w:lang w:eastAsia="en-US"/>
    </w:rPr>
  </w:style>
  <w:style w:type="paragraph" w:styleId="ListBullet4">
    <w:name w:val="List Bullet 4"/>
    <w:basedOn w:val="ListBullet3"/>
    <w:rsid w:val="00380F61"/>
    <w:pPr>
      <w:numPr>
        <w:numId w:val="8"/>
      </w:numPr>
    </w:pPr>
  </w:style>
  <w:style w:type="paragraph" w:styleId="ListBullet5">
    <w:name w:val="List Bullet 5"/>
    <w:basedOn w:val="ListBullet4"/>
    <w:rsid w:val="00380F61"/>
    <w:pPr>
      <w:numPr>
        <w:numId w:val="4"/>
      </w:numPr>
    </w:pPr>
  </w:style>
  <w:style w:type="paragraph" w:styleId="Footer">
    <w:name w:val="footer"/>
    <w:basedOn w:val="Header"/>
    <w:semiHidden/>
    <w:rsid w:val="00380F61"/>
    <w:pPr>
      <w:jc w:val="center"/>
    </w:pPr>
    <w:rPr>
      <w:i/>
      <w:iCs/>
    </w:rPr>
  </w:style>
  <w:style w:type="paragraph" w:customStyle="1" w:styleId="Reference">
    <w:name w:val="Reference"/>
    <w:basedOn w:val="Normal"/>
    <w:rsid w:val="00380F61"/>
    <w:pPr>
      <w:numPr>
        <w:numId w:val="2"/>
      </w:numPr>
    </w:pPr>
  </w:style>
  <w:style w:type="paragraph" w:styleId="BalloonText">
    <w:name w:val="Balloon Text"/>
    <w:basedOn w:val="Normal"/>
    <w:semiHidden/>
    <w:rsid w:val="00380F61"/>
    <w:rPr>
      <w:rFonts w:ascii="Tahoma" w:hAnsi="Tahoma" w:cs="Tahoma"/>
      <w:sz w:val="16"/>
      <w:szCs w:val="16"/>
    </w:rPr>
  </w:style>
  <w:style w:type="character" w:styleId="PageNumber">
    <w:name w:val="page number"/>
    <w:basedOn w:val="DefaultParagraphFont"/>
    <w:semiHidden/>
    <w:rsid w:val="00380F61"/>
  </w:style>
  <w:style w:type="paragraph" w:styleId="BodyText">
    <w:name w:val="Body Text"/>
    <w:basedOn w:val="Normal"/>
    <w:link w:val="BodyTextChar"/>
    <w:rsid w:val="00380F61"/>
  </w:style>
  <w:style w:type="character" w:styleId="Hyperlink">
    <w:name w:val="Hyperlink"/>
    <w:uiPriority w:val="99"/>
    <w:rsid w:val="00380F61"/>
    <w:rPr>
      <w:color w:val="0000FF"/>
      <w:u w:val="single"/>
      <w:lang w:val="en-GB"/>
    </w:rPr>
  </w:style>
  <w:style w:type="character" w:styleId="FollowedHyperlink">
    <w:name w:val="FollowedHyperlink"/>
    <w:semiHidden/>
    <w:rsid w:val="00380F61"/>
    <w:rPr>
      <w:color w:val="FF0000"/>
      <w:u w:val="single"/>
    </w:rPr>
  </w:style>
  <w:style w:type="character" w:styleId="CommentReference">
    <w:name w:val="annotation reference"/>
    <w:semiHidden/>
    <w:rsid w:val="00380F61"/>
    <w:rPr>
      <w:sz w:val="16"/>
      <w:szCs w:val="16"/>
    </w:rPr>
  </w:style>
  <w:style w:type="paragraph" w:styleId="CommentText">
    <w:name w:val="annotation text"/>
    <w:basedOn w:val="Normal"/>
    <w:semiHidden/>
    <w:rsid w:val="00380F61"/>
  </w:style>
  <w:style w:type="paragraph" w:styleId="CommentSubject">
    <w:name w:val="annotation subject"/>
    <w:basedOn w:val="CommentText"/>
    <w:next w:val="CommentText"/>
    <w:semiHidden/>
    <w:rsid w:val="00380F61"/>
    <w:rPr>
      <w:b/>
      <w:bCs/>
    </w:rPr>
  </w:style>
  <w:style w:type="character" w:customStyle="1" w:styleId="Heading1Char">
    <w:name w:val="Heading 1 Char"/>
    <w:link w:val="Heading1"/>
    <w:rsid w:val="00380F61"/>
    <w:rPr>
      <w:rFonts w:ascii="Arial" w:hAnsi="Arial" w:cs="Arial"/>
      <w:sz w:val="36"/>
      <w:szCs w:val="36"/>
      <w:lang w:val="en-GB" w:eastAsia="zh-CN"/>
    </w:rPr>
  </w:style>
  <w:style w:type="paragraph" w:customStyle="1" w:styleId="B1">
    <w:name w:val="B1"/>
    <w:basedOn w:val="List"/>
    <w:rsid w:val="00380F61"/>
    <w:pPr>
      <w:spacing w:after="180"/>
      <w:jc w:val="left"/>
    </w:pPr>
    <w:rPr>
      <w:lang w:eastAsia="en-US"/>
    </w:rPr>
  </w:style>
  <w:style w:type="paragraph" w:customStyle="1" w:styleId="B2">
    <w:name w:val="B2"/>
    <w:basedOn w:val="List2"/>
    <w:rsid w:val="00380F61"/>
    <w:pPr>
      <w:spacing w:after="180"/>
      <w:jc w:val="left"/>
    </w:pPr>
    <w:rPr>
      <w:lang w:eastAsia="en-US"/>
    </w:rPr>
  </w:style>
  <w:style w:type="paragraph" w:customStyle="1" w:styleId="B3">
    <w:name w:val="B3"/>
    <w:basedOn w:val="List3"/>
    <w:rsid w:val="00380F61"/>
    <w:pPr>
      <w:spacing w:after="180"/>
      <w:jc w:val="left"/>
    </w:pPr>
    <w:rPr>
      <w:lang w:eastAsia="en-US"/>
    </w:rPr>
  </w:style>
  <w:style w:type="paragraph" w:customStyle="1" w:styleId="B4">
    <w:name w:val="B4"/>
    <w:basedOn w:val="List4"/>
    <w:rsid w:val="00380F61"/>
    <w:pPr>
      <w:spacing w:after="180"/>
      <w:jc w:val="left"/>
    </w:pPr>
    <w:rPr>
      <w:lang w:eastAsia="en-US"/>
    </w:rPr>
  </w:style>
  <w:style w:type="paragraph" w:customStyle="1" w:styleId="Proposal">
    <w:name w:val="Proposal"/>
    <w:basedOn w:val="Normal"/>
    <w:rsid w:val="00380F61"/>
    <w:pPr>
      <w:numPr>
        <w:numId w:val="3"/>
      </w:numPr>
      <w:tabs>
        <w:tab w:val="clear" w:pos="1304"/>
        <w:tab w:val="left" w:pos="1701"/>
      </w:tabs>
      <w:ind w:left="1701" w:hanging="1701"/>
    </w:pPr>
    <w:rPr>
      <w:b/>
      <w:bCs/>
    </w:rPr>
  </w:style>
  <w:style w:type="character" w:customStyle="1" w:styleId="BodyTextChar">
    <w:name w:val="Body Text Char"/>
    <w:link w:val="BodyText"/>
    <w:rsid w:val="00380F61"/>
    <w:rPr>
      <w:rFonts w:ascii="Arial" w:hAnsi="Arial"/>
      <w:lang w:val="en-GB" w:eastAsia="zh-CN"/>
    </w:rPr>
  </w:style>
  <w:style w:type="paragraph" w:customStyle="1" w:styleId="B5">
    <w:name w:val="B5"/>
    <w:basedOn w:val="List5"/>
    <w:rsid w:val="00380F61"/>
    <w:pPr>
      <w:spacing w:after="180"/>
      <w:jc w:val="left"/>
    </w:pPr>
    <w:rPr>
      <w:lang w:eastAsia="en-US"/>
    </w:rPr>
  </w:style>
  <w:style w:type="paragraph" w:customStyle="1" w:styleId="EX">
    <w:name w:val="EX"/>
    <w:basedOn w:val="Normal"/>
    <w:rsid w:val="00380F61"/>
    <w:pPr>
      <w:keepLines/>
      <w:spacing w:after="180"/>
      <w:ind w:left="1702" w:hanging="1418"/>
      <w:jc w:val="left"/>
    </w:pPr>
    <w:rPr>
      <w:lang w:eastAsia="en-US"/>
    </w:rPr>
  </w:style>
  <w:style w:type="paragraph" w:customStyle="1" w:styleId="EW">
    <w:name w:val="EW"/>
    <w:basedOn w:val="EX"/>
    <w:rsid w:val="00380F61"/>
    <w:pPr>
      <w:spacing w:after="0"/>
    </w:pPr>
  </w:style>
  <w:style w:type="paragraph" w:customStyle="1" w:styleId="TAL">
    <w:name w:val="TAL"/>
    <w:basedOn w:val="Normal"/>
    <w:rsid w:val="00380F61"/>
    <w:pPr>
      <w:keepNext/>
      <w:keepLines/>
      <w:spacing w:after="0"/>
      <w:jc w:val="left"/>
    </w:pPr>
    <w:rPr>
      <w:sz w:val="18"/>
      <w:lang w:eastAsia="en-US"/>
    </w:rPr>
  </w:style>
  <w:style w:type="paragraph" w:customStyle="1" w:styleId="TAC">
    <w:name w:val="TAC"/>
    <w:basedOn w:val="TAL"/>
    <w:rsid w:val="00380F61"/>
    <w:pPr>
      <w:jc w:val="center"/>
    </w:pPr>
  </w:style>
  <w:style w:type="paragraph" w:customStyle="1" w:styleId="TAH">
    <w:name w:val="TAH"/>
    <w:basedOn w:val="TAC"/>
    <w:rsid w:val="00380F61"/>
    <w:rPr>
      <w:b/>
    </w:rPr>
  </w:style>
  <w:style w:type="paragraph" w:customStyle="1" w:styleId="TAN">
    <w:name w:val="TAN"/>
    <w:basedOn w:val="TAL"/>
    <w:rsid w:val="00380F61"/>
    <w:pPr>
      <w:ind w:left="851" w:hanging="851"/>
    </w:pPr>
  </w:style>
  <w:style w:type="paragraph" w:customStyle="1" w:styleId="TAR">
    <w:name w:val="TAR"/>
    <w:basedOn w:val="TAL"/>
    <w:rsid w:val="00380F61"/>
    <w:pPr>
      <w:jc w:val="right"/>
    </w:pPr>
  </w:style>
  <w:style w:type="paragraph" w:customStyle="1" w:styleId="TH">
    <w:name w:val="TH"/>
    <w:basedOn w:val="Normal"/>
    <w:rsid w:val="00380F61"/>
    <w:pPr>
      <w:keepNext/>
      <w:keepLines/>
      <w:spacing w:before="60" w:after="180"/>
      <w:jc w:val="center"/>
    </w:pPr>
    <w:rPr>
      <w:b/>
      <w:lang w:eastAsia="en-US"/>
    </w:rPr>
  </w:style>
  <w:style w:type="paragraph" w:customStyle="1" w:styleId="TF">
    <w:name w:val="TF"/>
    <w:basedOn w:val="TH"/>
    <w:rsid w:val="00380F61"/>
    <w:pPr>
      <w:keepNext w:val="0"/>
      <w:spacing w:before="0" w:after="240"/>
    </w:pPr>
  </w:style>
  <w:style w:type="paragraph" w:customStyle="1" w:styleId="TT">
    <w:name w:val="TT"/>
    <w:basedOn w:val="Heading1"/>
    <w:next w:val="Normal"/>
    <w:rsid w:val="00380F61"/>
    <w:pPr>
      <w:numPr>
        <w:numId w:val="0"/>
      </w:numPr>
      <w:ind w:left="1134" w:hanging="1134"/>
      <w:outlineLvl w:val="9"/>
    </w:pPr>
    <w:rPr>
      <w:rFonts w:cs="Times New Roman"/>
      <w:szCs w:val="20"/>
      <w:lang w:eastAsia="en-US"/>
    </w:rPr>
  </w:style>
  <w:style w:type="paragraph" w:customStyle="1" w:styleId="ZA">
    <w:name w:val="ZA"/>
    <w:rsid w:val="00380F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80F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80F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80F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80F61"/>
  </w:style>
  <w:style w:type="paragraph" w:customStyle="1" w:styleId="ZH">
    <w:name w:val="ZH"/>
    <w:rsid w:val="00380F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80F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80F61"/>
    <w:pPr>
      <w:framePr w:hRule="auto" w:wrap="notBeside" w:y="852"/>
    </w:pPr>
    <w:rPr>
      <w:i w:val="0"/>
      <w:sz w:val="40"/>
    </w:rPr>
  </w:style>
  <w:style w:type="paragraph" w:customStyle="1" w:styleId="ZU">
    <w:name w:val="ZU"/>
    <w:rsid w:val="00380F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80F61"/>
    <w:pPr>
      <w:framePr w:wrap="notBeside" w:y="16161"/>
    </w:pPr>
  </w:style>
  <w:style w:type="paragraph" w:customStyle="1" w:styleId="FP">
    <w:name w:val="FP"/>
    <w:basedOn w:val="Normal"/>
    <w:rsid w:val="00380F61"/>
    <w:pPr>
      <w:spacing w:after="0"/>
      <w:jc w:val="left"/>
    </w:pPr>
    <w:rPr>
      <w:lang w:eastAsia="en-US"/>
    </w:rPr>
  </w:style>
  <w:style w:type="paragraph" w:customStyle="1" w:styleId="Observation">
    <w:name w:val="Observation"/>
    <w:basedOn w:val="Proposal"/>
    <w:qFormat/>
    <w:rsid w:val="00380F61"/>
    <w:pPr>
      <w:numPr>
        <w:numId w:val="13"/>
      </w:numPr>
      <w:ind w:left="1701" w:hanging="1701"/>
    </w:pPr>
  </w:style>
  <w:style w:type="paragraph" w:styleId="TableofFigures">
    <w:name w:val="table of figures"/>
    <w:basedOn w:val="Normal"/>
    <w:next w:val="Normal"/>
    <w:uiPriority w:val="99"/>
    <w:rsid w:val="00380F61"/>
    <w:pPr>
      <w:ind w:left="1418" w:hanging="1418"/>
      <w:jc w:val="left"/>
    </w:pPr>
    <w:rPr>
      <w:b/>
    </w:rPr>
  </w:style>
  <w:style w:type="paragraph" w:customStyle="1" w:styleId="Doc-text2">
    <w:name w:val="Doc-text2"/>
    <w:basedOn w:val="Normal"/>
    <w:link w:val="Doc-text2Char"/>
    <w:qFormat/>
    <w:rsid w:val="00380F6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80F6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jach\Documents\NR\UP%20contribution\RAN2%23102_AH\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5NUHHDQN7SK2-1476151046-24820</_dlc_DocId>
    <_dlc_DocIdUrl xmlns="f166a696-7b5b-4ccd-9f0c-ffde0cceec81">
      <Url>https://ericsson.sharepoint.com/sites/star/_layouts/15/DocIdRedir.aspx?ID=5NUHHDQN7SK2-1476151046-24820</Url>
      <Description>5NUHHDQN7SK2-1476151046-24820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8646F201-E98B-4341-A7FA-23241456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95D044E-DEF4-44A0-9715-94CD62B64AD4}">
  <ds:schemaRefs>
    <ds:schemaRef ds:uri="http://www.w3.org/XML/1998/namespace"/>
    <ds:schemaRef ds:uri="http://purl.org/dc/dcmitype/"/>
    <ds:schemaRef ds:uri="http://schemas.microsoft.com/office/2006/documentManagement/types"/>
    <ds:schemaRef ds:uri="f166a696-7b5b-4ccd-9f0c-ffde0cceec81"/>
    <ds:schemaRef ds:uri="http://schemas.microsoft.com/sharepoint/v4"/>
    <ds:schemaRef ds:uri="http://schemas.microsoft.com/office/2006/metadata/properties"/>
    <ds:schemaRef ds:uri="d8762117-8292-4133-b1c7-eab5c6487cfd"/>
    <ds:schemaRef ds:uri="http://purl.org/dc/terms/"/>
    <ds:schemaRef ds:uri="http://schemas.microsoft.com/office/infopath/2007/PartnerControls"/>
    <ds:schemaRef ds:uri="http://schemas.openxmlformats.org/package/2006/metadata/core-properties"/>
    <ds:schemaRef ds:uri="611109f9-ed58-4498-a270-1fb2086a5321"/>
    <ds:schemaRef ds:uri="http://purl.org/dc/elements/1.1/"/>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B7CFA73E-BC1A-458F-8B69-2FC115CA1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23</TotalTime>
  <Pages>2</Pages>
  <Words>917</Words>
  <Characters>4324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
  <cp:lastModifiedBy>Ericsson</cp:lastModifiedBy>
  <cp:revision>64</cp:revision>
  <cp:lastPrinted>2008-01-31T16:09:00Z</cp:lastPrinted>
  <dcterms:created xsi:type="dcterms:W3CDTF">2018-06-14T10:52:00Z</dcterms:created>
  <dcterms:modified xsi:type="dcterms:W3CDTF">2018-06-21T13:59:00Z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
  </property>
  <property fmtid="{D5CDD505-2E9C-101B-9397-08002B2CF9AE}" pid="4" name="_dlc_DocId">
    <vt:lpwstr>5NUHHDQN7SK2-1-562</vt:lpwstr>
  </property>
  <property fmtid="{D5CDD505-2E9C-101B-9397-08002B2CF9AE}" pid="5" name="_dlc_DocIdItemGuid">
    <vt:lpwstr>f0605fec-913e-467f-9e7e-974698a6d523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